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</w:tblGrid>
      <w:tr w:rsidR="00600A34" w:rsidRPr="005A6316" w:rsidTr="00434E68">
        <w:trPr>
          <w:cantSplit/>
        </w:trPr>
        <w:tc>
          <w:tcPr>
            <w:tcW w:w="4536" w:type="dxa"/>
          </w:tcPr>
          <w:p w:rsidR="00600A34" w:rsidRPr="005A6316" w:rsidRDefault="008E6E4B" w:rsidP="00434E68">
            <w:pPr>
              <w:jc w:val="center"/>
            </w:pPr>
            <w:bookmarkStart w:id="0" w:name="_GoBack"/>
            <w:bookmarkEnd w:id="0"/>
            <w:r w:rsidRPr="00733F5E">
              <w:rPr>
                <w:noProof/>
              </w:rPr>
              <w:drawing>
                <wp:inline distT="0" distB="0" distL="0" distR="0">
                  <wp:extent cx="409575" cy="590550"/>
                  <wp:effectExtent l="0" t="0" r="0" b="0"/>
                  <wp:docPr id="3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0A34" w:rsidRPr="005A6316" w:rsidTr="00434E68">
        <w:trPr>
          <w:cantSplit/>
        </w:trPr>
        <w:tc>
          <w:tcPr>
            <w:tcW w:w="4536" w:type="dxa"/>
          </w:tcPr>
          <w:p w:rsidR="00600A34" w:rsidRPr="005A6316" w:rsidRDefault="00600A34" w:rsidP="00434E68">
            <w:pPr>
              <w:jc w:val="center"/>
              <w:rPr>
                <w:b/>
              </w:rPr>
            </w:pPr>
            <w:r w:rsidRPr="005A6316">
              <w:rPr>
                <w:b/>
              </w:rPr>
              <w:t>HRVATSKA ENERGETSKA REGULATORNA AGENCIJA</w:t>
            </w:r>
          </w:p>
          <w:p w:rsidR="00600A34" w:rsidRDefault="00600A34" w:rsidP="00434E68">
            <w:pPr>
              <w:jc w:val="center"/>
              <w:rPr>
                <w:b/>
              </w:rPr>
            </w:pPr>
            <w:r w:rsidRPr="005A6316">
              <w:rPr>
                <w:b/>
              </w:rPr>
              <w:t>Ulica grada Vukovara 14</w:t>
            </w:r>
          </w:p>
          <w:p w:rsidR="00600A34" w:rsidRPr="005A6316" w:rsidRDefault="00600A34" w:rsidP="00434E68">
            <w:pPr>
              <w:jc w:val="center"/>
            </w:pPr>
            <w:r w:rsidRPr="005A6316">
              <w:rPr>
                <w:b/>
              </w:rPr>
              <w:t>10000 Zagreb</w:t>
            </w:r>
          </w:p>
        </w:tc>
      </w:tr>
    </w:tbl>
    <w:p w:rsidR="00522DBE" w:rsidRDefault="00522DBE" w:rsidP="00972EE9">
      <w:pPr>
        <w:rPr>
          <w:b/>
          <w:bCs/>
          <w:lang w:val="en-GB"/>
        </w:rPr>
      </w:pPr>
    </w:p>
    <w:p w:rsidR="00600A34" w:rsidRPr="00476F62" w:rsidRDefault="00600A34" w:rsidP="00972EE9">
      <w:pPr>
        <w:rPr>
          <w:b/>
          <w:bCs/>
          <w:lang w:val="en-GB"/>
        </w:rPr>
      </w:pPr>
    </w:p>
    <w:p w:rsidR="00972EE9" w:rsidRPr="00476F62" w:rsidRDefault="00972EE9" w:rsidP="00972EE9">
      <w:pPr>
        <w:rPr>
          <w:b/>
          <w:bCs/>
        </w:rPr>
      </w:pPr>
      <w:r w:rsidRPr="00476F62">
        <w:rPr>
          <w:b/>
          <w:bCs/>
        </w:rPr>
        <w:t xml:space="preserve">Klasa: </w:t>
      </w:r>
      <w:r w:rsidR="005E1104">
        <w:rPr>
          <w:b/>
          <w:bCs/>
        </w:rPr>
        <w:t>404-01/17-04/39</w:t>
      </w:r>
    </w:p>
    <w:p w:rsidR="00972EE9" w:rsidRPr="00476F62" w:rsidRDefault="00972EE9" w:rsidP="00972EE9">
      <w:pPr>
        <w:rPr>
          <w:b/>
          <w:bCs/>
        </w:rPr>
      </w:pPr>
      <w:proofErr w:type="spellStart"/>
      <w:r w:rsidRPr="00476F62">
        <w:rPr>
          <w:b/>
          <w:bCs/>
        </w:rPr>
        <w:t>Urbroj</w:t>
      </w:r>
      <w:proofErr w:type="spellEnd"/>
      <w:r w:rsidRPr="00476F62">
        <w:rPr>
          <w:b/>
          <w:bCs/>
        </w:rPr>
        <w:t>:</w:t>
      </w:r>
      <w:r w:rsidR="005E1104">
        <w:rPr>
          <w:b/>
          <w:bCs/>
        </w:rPr>
        <w:t xml:space="preserve"> 371-07-18-7</w:t>
      </w:r>
    </w:p>
    <w:p w:rsidR="00972EE9" w:rsidRPr="00476F62" w:rsidRDefault="00B5464E" w:rsidP="00AA7CDE">
      <w:pPr>
        <w:spacing w:before="120" w:after="120"/>
        <w:rPr>
          <w:b/>
          <w:bCs/>
        </w:rPr>
      </w:pPr>
      <w:r w:rsidRPr="00476F62">
        <w:rPr>
          <w:b/>
          <w:bCs/>
        </w:rPr>
        <w:t>Zagreb</w:t>
      </w:r>
      <w:r w:rsidR="0007778C" w:rsidRPr="00476F62">
        <w:rPr>
          <w:b/>
          <w:bCs/>
        </w:rPr>
        <w:t xml:space="preserve">, </w:t>
      </w:r>
      <w:r w:rsidR="003F7585">
        <w:rPr>
          <w:b/>
          <w:bCs/>
        </w:rPr>
        <w:t>2</w:t>
      </w:r>
      <w:r w:rsidR="008D4BAC">
        <w:rPr>
          <w:b/>
          <w:bCs/>
        </w:rPr>
        <w:t xml:space="preserve">. </w:t>
      </w:r>
      <w:r w:rsidR="003F7585">
        <w:rPr>
          <w:b/>
          <w:bCs/>
        </w:rPr>
        <w:t xml:space="preserve">veljače </w:t>
      </w:r>
      <w:r w:rsidR="00E16ECF">
        <w:rPr>
          <w:b/>
          <w:bCs/>
        </w:rPr>
        <w:t>2018</w:t>
      </w:r>
      <w:r w:rsidR="008D4BAC">
        <w:rPr>
          <w:b/>
          <w:bCs/>
        </w:rPr>
        <w:t>.</w:t>
      </w:r>
    </w:p>
    <w:p w:rsidR="00130646" w:rsidRDefault="00130646" w:rsidP="000A2E1A"/>
    <w:p w:rsidR="000F0F9E" w:rsidRPr="000A2E1A" w:rsidRDefault="002B38F1" w:rsidP="000A2E1A">
      <w:pPr>
        <w:jc w:val="right"/>
        <w:rPr>
          <w:b/>
        </w:rPr>
      </w:pPr>
      <w:r w:rsidRPr="000A2E1A">
        <w:rPr>
          <w:b/>
        </w:rPr>
        <w:t>GOSPODARSKIM SUBJEKTIMA</w:t>
      </w:r>
    </w:p>
    <w:p w:rsidR="00F66210" w:rsidRDefault="00F66210" w:rsidP="000A2E1A"/>
    <w:p w:rsidR="000A2E1A" w:rsidRPr="00024E31" w:rsidRDefault="000A2E1A" w:rsidP="000A2E1A"/>
    <w:p w:rsidR="000B5FC9" w:rsidRDefault="00972EE9" w:rsidP="00AA7CDE">
      <w:pPr>
        <w:spacing w:before="120" w:after="120"/>
        <w:ind w:left="1418" w:hanging="1418"/>
        <w:rPr>
          <w:b/>
          <w:bCs/>
        </w:rPr>
      </w:pPr>
      <w:r w:rsidRPr="00476F62">
        <w:rPr>
          <w:b/>
          <w:bCs/>
        </w:rPr>
        <w:t xml:space="preserve">PREDMET: </w:t>
      </w:r>
      <w:r w:rsidR="00280B5D" w:rsidRPr="00476F62">
        <w:rPr>
          <w:b/>
          <w:bCs/>
        </w:rPr>
        <w:t>Poziv</w:t>
      </w:r>
      <w:r w:rsidR="00CB2808" w:rsidRPr="00476F62">
        <w:rPr>
          <w:b/>
          <w:bCs/>
        </w:rPr>
        <w:t xml:space="preserve"> </w:t>
      </w:r>
      <w:r w:rsidR="005052BA">
        <w:rPr>
          <w:b/>
          <w:bCs/>
        </w:rPr>
        <w:t>za</w:t>
      </w:r>
      <w:r w:rsidR="00CB2808" w:rsidRPr="00476F62">
        <w:rPr>
          <w:b/>
          <w:bCs/>
        </w:rPr>
        <w:t xml:space="preserve"> dostavu ponud</w:t>
      </w:r>
      <w:r w:rsidR="005052BA">
        <w:rPr>
          <w:b/>
          <w:bCs/>
        </w:rPr>
        <w:t>e</w:t>
      </w:r>
    </w:p>
    <w:p w:rsidR="00717946" w:rsidRPr="00476F62" w:rsidRDefault="00717946" w:rsidP="00AA7CDE">
      <w:pPr>
        <w:spacing w:before="120" w:after="120"/>
        <w:ind w:left="1418" w:hanging="1418"/>
        <w:rPr>
          <w:b/>
          <w:bCs/>
        </w:rPr>
      </w:pPr>
    </w:p>
    <w:p w:rsidR="00864182" w:rsidRDefault="005052BA" w:rsidP="00AA7CDE">
      <w:pPr>
        <w:spacing w:before="120" w:after="120"/>
        <w:jc w:val="both"/>
        <w:rPr>
          <w:bCs/>
        </w:rPr>
      </w:pPr>
      <w:r>
        <w:rPr>
          <w:bCs/>
        </w:rPr>
        <w:t xml:space="preserve">Temeljem Pravilnika o provedbi postupaka jednostavne nabave, klasa: 011-01/17-01/07, urbroj: 371-01/17-01, od 31. ožujka 2017., ovim putem Hrvatska energetska regulatorna agencija, Ulica grada Vukovara 14, Zagreb (dalje: </w:t>
      </w:r>
      <w:r w:rsidR="003C5507">
        <w:rPr>
          <w:bCs/>
        </w:rPr>
        <w:t>n</w:t>
      </w:r>
      <w:r>
        <w:rPr>
          <w:bCs/>
        </w:rPr>
        <w:t xml:space="preserve">aručitelj) </w:t>
      </w:r>
      <w:r w:rsidR="002B38F1">
        <w:rPr>
          <w:bCs/>
        </w:rPr>
        <w:t>objavljuje</w:t>
      </w:r>
      <w:r>
        <w:rPr>
          <w:bCs/>
        </w:rPr>
        <w:t xml:space="preserve"> Poziv za dostavu ponude kako slijedi:</w:t>
      </w:r>
    </w:p>
    <w:p w:rsidR="005052BA" w:rsidRDefault="005052BA" w:rsidP="00AA7CDE">
      <w:pPr>
        <w:spacing w:before="120" w:after="120"/>
        <w:jc w:val="both"/>
        <w:rPr>
          <w:b/>
          <w:bCs/>
        </w:rPr>
      </w:pPr>
    </w:p>
    <w:p w:rsidR="005D4035" w:rsidRPr="00C55B5F" w:rsidRDefault="005D4035" w:rsidP="00AA7CDE">
      <w:pPr>
        <w:spacing w:before="120" w:after="120"/>
        <w:jc w:val="both"/>
        <w:rPr>
          <w:b/>
          <w:bCs/>
        </w:rPr>
      </w:pPr>
      <w:r w:rsidRPr="00C55B5F">
        <w:rPr>
          <w:b/>
          <w:bCs/>
        </w:rPr>
        <w:t>1. OPIS PREDMETA NABAVE</w:t>
      </w:r>
    </w:p>
    <w:p w:rsidR="007F2FE5" w:rsidRDefault="00663E3A" w:rsidP="00AA7CDE">
      <w:pPr>
        <w:spacing w:before="120" w:after="120"/>
        <w:jc w:val="both"/>
        <w:rPr>
          <w:bCs/>
        </w:rPr>
      </w:pPr>
      <w:r w:rsidRPr="002453AA">
        <w:rPr>
          <w:b/>
          <w:bCs/>
        </w:rPr>
        <w:t xml:space="preserve">1.1. </w:t>
      </w:r>
      <w:r w:rsidR="005D4035" w:rsidRPr="002453AA">
        <w:rPr>
          <w:b/>
          <w:bCs/>
        </w:rPr>
        <w:t>Predmet nabave</w:t>
      </w:r>
      <w:r w:rsidR="002453AA" w:rsidRPr="002453AA">
        <w:rPr>
          <w:b/>
          <w:bCs/>
        </w:rPr>
        <w:t>:</w:t>
      </w:r>
    </w:p>
    <w:p w:rsidR="007F2FE5" w:rsidRPr="00312F68" w:rsidRDefault="007F2FE5" w:rsidP="007F2FE5">
      <w:pPr>
        <w:spacing w:before="120" w:after="120"/>
        <w:jc w:val="both"/>
        <w:rPr>
          <w:bCs/>
        </w:rPr>
      </w:pPr>
      <w:r w:rsidRPr="001523ED">
        <w:rPr>
          <w:bCs/>
        </w:rPr>
        <w:t xml:space="preserve">Predmet nabave je </w:t>
      </w:r>
      <w:r w:rsidR="00242342">
        <w:rPr>
          <w:bCs/>
        </w:rPr>
        <w:t xml:space="preserve">izrada </w:t>
      </w:r>
      <w:r w:rsidRPr="001523ED">
        <w:rPr>
          <w:bCs/>
        </w:rPr>
        <w:t>Studij</w:t>
      </w:r>
      <w:r w:rsidR="00242342">
        <w:rPr>
          <w:bCs/>
        </w:rPr>
        <w:t>e</w:t>
      </w:r>
      <w:r w:rsidRPr="001523ED">
        <w:rPr>
          <w:bCs/>
        </w:rPr>
        <w:t xml:space="preserve"> </w:t>
      </w:r>
      <w:r>
        <w:rPr>
          <w:bCs/>
        </w:rPr>
        <w:t>„</w:t>
      </w:r>
      <w:r w:rsidRPr="007F2FE5">
        <w:rPr>
          <w:bCs/>
        </w:rPr>
        <w:t>Analiza standardne kvalitete plina s obzirom na nove dobavne pravce u Republici Hrvatskoj</w:t>
      </w:r>
      <w:r>
        <w:rPr>
          <w:bCs/>
        </w:rPr>
        <w:t>“</w:t>
      </w:r>
      <w:r w:rsidRPr="00312F68">
        <w:rPr>
          <w:bCs/>
        </w:rPr>
        <w:t xml:space="preserve"> (dalje: Studija) sukladno Troškovniku iz Priloga 2 i Projektnom zadatku iz </w:t>
      </w:r>
      <w:r w:rsidR="000432E6">
        <w:rPr>
          <w:bCs/>
        </w:rPr>
        <w:t>P</w:t>
      </w:r>
      <w:r w:rsidR="000432E6" w:rsidRPr="00312F68">
        <w:rPr>
          <w:bCs/>
        </w:rPr>
        <w:t xml:space="preserve">riloga </w:t>
      </w:r>
      <w:r w:rsidR="00171BA9">
        <w:rPr>
          <w:bCs/>
        </w:rPr>
        <w:t>5</w:t>
      </w:r>
      <w:r w:rsidR="00171BA9" w:rsidRPr="00312F68">
        <w:rPr>
          <w:bCs/>
        </w:rPr>
        <w:t xml:space="preserve"> </w:t>
      </w:r>
      <w:r w:rsidRPr="00312F68">
        <w:rPr>
          <w:bCs/>
        </w:rPr>
        <w:t>ovog Poziva.</w:t>
      </w:r>
    </w:p>
    <w:p w:rsidR="004E2A5D" w:rsidRPr="002453AA" w:rsidRDefault="00663E3A" w:rsidP="00AA7CDE">
      <w:pPr>
        <w:spacing w:before="120" w:after="120"/>
        <w:jc w:val="both"/>
        <w:rPr>
          <w:b/>
          <w:bCs/>
        </w:rPr>
      </w:pPr>
      <w:r w:rsidRPr="002453AA">
        <w:rPr>
          <w:b/>
          <w:bCs/>
        </w:rPr>
        <w:t xml:space="preserve">1.2. </w:t>
      </w:r>
      <w:r w:rsidR="004E2A5D" w:rsidRPr="002453AA">
        <w:rPr>
          <w:b/>
          <w:bCs/>
        </w:rPr>
        <w:t>Opis predmeta nabave:</w:t>
      </w:r>
    </w:p>
    <w:p w:rsidR="007F2FE5" w:rsidRPr="007F2FE5" w:rsidRDefault="007F2FE5" w:rsidP="00287B6F">
      <w:pPr>
        <w:spacing w:before="120" w:after="120"/>
        <w:jc w:val="both"/>
        <w:rPr>
          <w:color w:val="000000"/>
        </w:rPr>
      </w:pPr>
      <w:r>
        <w:rPr>
          <w:color w:val="000000"/>
        </w:rPr>
        <w:t xml:space="preserve">Predmet nabave podrazumijeva </w:t>
      </w:r>
      <w:r w:rsidRPr="007F2FE5">
        <w:rPr>
          <w:color w:val="000000"/>
        </w:rPr>
        <w:t>stručn</w:t>
      </w:r>
      <w:r>
        <w:rPr>
          <w:color w:val="000000"/>
        </w:rPr>
        <w:t>u</w:t>
      </w:r>
      <w:r w:rsidRPr="007F2FE5">
        <w:rPr>
          <w:color w:val="000000"/>
        </w:rPr>
        <w:t xml:space="preserve"> i sveobuhvatn</w:t>
      </w:r>
      <w:r>
        <w:rPr>
          <w:color w:val="000000"/>
        </w:rPr>
        <w:t>u</w:t>
      </w:r>
      <w:r w:rsidRPr="007F2FE5">
        <w:rPr>
          <w:color w:val="000000"/>
        </w:rPr>
        <w:t xml:space="preserve"> analiz</w:t>
      </w:r>
      <w:r>
        <w:rPr>
          <w:color w:val="000000"/>
        </w:rPr>
        <w:t>u</w:t>
      </w:r>
      <w:r w:rsidRPr="007F2FE5">
        <w:rPr>
          <w:color w:val="000000"/>
        </w:rPr>
        <w:t xml:space="preserve"> koja će </w:t>
      </w:r>
      <w:r w:rsidR="003969C8">
        <w:rPr>
          <w:color w:val="000000"/>
        </w:rPr>
        <w:t xml:space="preserve">predstavljati </w:t>
      </w:r>
      <w:r w:rsidRPr="007F2FE5">
        <w:rPr>
          <w:color w:val="000000"/>
        </w:rPr>
        <w:t>podlog</w:t>
      </w:r>
      <w:r w:rsidR="003969C8">
        <w:rPr>
          <w:color w:val="000000"/>
        </w:rPr>
        <w:t>u</w:t>
      </w:r>
      <w:r w:rsidRPr="007F2FE5">
        <w:rPr>
          <w:color w:val="000000"/>
        </w:rPr>
        <w:t xml:space="preserve"> za eventualnu izmjenu podzakonske regulative kojom je utvrđena Standardna kvaliteta plina u </w:t>
      </w:r>
      <w:r w:rsidR="00DF51D7">
        <w:rPr>
          <w:color w:val="000000"/>
        </w:rPr>
        <w:t>Republici Hrvatskoj (dalje: RH)</w:t>
      </w:r>
      <w:r w:rsidRPr="007F2FE5">
        <w:rPr>
          <w:color w:val="000000"/>
        </w:rPr>
        <w:t>.</w:t>
      </w:r>
    </w:p>
    <w:p w:rsidR="007F2FE5" w:rsidRPr="007F2FE5" w:rsidRDefault="007F2FE5" w:rsidP="007F2FE5">
      <w:pPr>
        <w:pStyle w:val="Body"/>
        <w:rPr>
          <w:lang w:eastAsia="hr-HR"/>
        </w:rPr>
      </w:pPr>
      <w:r w:rsidRPr="007F2FE5">
        <w:rPr>
          <w:lang w:eastAsia="hr-HR"/>
        </w:rPr>
        <w:t>Pri izradi Studije</w:t>
      </w:r>
      <w:r w:rsidR="00620FAE">
        <w:rPr>
          <w:lang w:eastAsia="hr-HR"/>
        </w:rPr>
        <w:t xml:space="preserve"> </w:t>
      </w:r>
      <w:r w:rsidR="00620FAE" w:rsidRPr="00620FAE">
        <w:rPr>
          <w:lang w:eastAsia="hr-HR"/>
        </w:rPr>
        <w:t xml:space="preserve">odabrani </w:t>
      </w:r>
      <w:r w:rsidR="000432E6">
        <w:rPr>
          <w:lang w:eastAsia="hr-HR"/>
        </w:rPr>
        <w:t>ponuditelj</w:t>
      </w:r>
      <w:r w:rsidR="00620FAE" w:rsidRPr="007F2FE5">
        <w:rPr>
          <w:lang w:eastAsia="hr-HR"/>
        </w:rPr>
        <w:t xml:space="preserve"> </w:t>
      </w:r>
      <w:r w:rsidRPr="007F2FE5">
        <w:rPr>
          <w:lang w:eastAsia="hr-HR"/>
        </w:rPr>
        <w:t xml:space="preserve">treba: </w:t>
      </w:r>
    </w:p>
    <w:p w:rsidR="007F2FE5" w:rsidRPr="007F2FE5" w:rsidRDefault="007F2FE5" w:rsidP="00E90D13">
      <w:pPr>
        <w:numPr>
          <w:ilvl w:val="0"/>
          <w:numId w:val="31"/>
        </w:numPr>
        <w:spacing w:before="60" w:after="60" w:line="240" w:lineRule="atLeast"/>
        <w:ind w:left="714" w:hanging="357"/>
        <w:jc w:val="both"/>
        <w:rPr>
          <w:color w:val="000000"/>
        </w:rPr>
      </w:pPr>
      <w:r w:rsidRPr="007F2FE5">
        <w:rPr>
          <w:color w:val="000000"/>
        </w:rPr>
        <w:t xml:space="preserve">analizirati zakonski okvir vezano za kvalitetu plina u </w:t>
      </w:r>
      <w:r w:rsidR="00DF51D7">
        <w:rPr>
          <w:color w:val="000000"/>
        </w:rPr>
        <w:t>Europskoj uniji (dalje: EU)</w:t>
      </w:r>
      <w:r w:rsidRPr="007F2FE5">
        <w:rPr>
          <w:color w:val="000000"/>
        </w:rPr>
        <w:t xml:space="preserve">, te nacionalna pravila RH i država u okruženju, </w:t>
      </w:r>
    </w:p>
    <w:p w:rsidR="007F2FE5" w:rsidRPr="007F2FE5" w:rsidRDefault="007F2FE5" w:rsidP="00E90D13">
      <w:pPr>
        <w:numPr>
          <w:ilvl w:val="0"/>
          <w:numId w:val="31"/>
        </w:numPr>
        <w:spacing w:before="60" w:after="60" w:line="240" w:lineRule="atLeast"/>
        <w:ind w:left="714" w:hanging="357"/>
        <w:jc w:val="both"/>
        <w:rPr>
          <w:color w:val="000000"/>
        </w:rPr>
      </w:pPr>
      <w:r w:rsidRPr="007F2FE5">
        <w:rPr>
          <w:color w:val="000000"/>
        </w:rPr>
        <w:t>pregledno prikazati i usporediti propisanu kvalitetu plina u RH i državama u okruženju,</w:t>
      </w:r>
    </w:p>
    <w:p w:rsidR="007F2FE5" w:rsidRPr="007F2FE5" w:rsidRDefault="007F2FE5" w:rsidP="00E90D13">
      <w:pPr>
        <w:numPr>
          <w:ilvl w:val="0"/>
          <w:numId w:val="31"/>
        </w:numPr>
        <w:spacing w:before="60" w:after="60" w:line="240" w:lineRule="atLeast"/>
        <w:ind w:left="714" w:hanging="357"/>
        <w:jc w:val="both"/>
        <w:rPr>
          <w:color w:val="000000"/>
        </w:rPr>
      </w:pPr>
      <w:r w:rsidRPr="007F2FE5">
        <w:rPr>
          <w:color w:val="000000"/>
        </w:rPr>
        <w:t>statistički obraditi i prikazati stvarnu kvalitetu prirodnog plina proizvedenog u RH u zadnje tri godine, te očekivanu kvalitetu plina iz novih plinskih polja,</w:t>
      </w:r>
    </w:p>
    <w:p w:rsidR="007F2FE5" w:rsidRPr="007F2FE5" w:rsidRDefault="007F2FE5" w:rsidP="00E90D13">
      <w:pPr>
        <w:numPr>
          <w:ilvl w:val="0"/>
          <w:numId w:val="31"/>
        </w:numPr>
        <w:spacing w:before="60" w:after="60" w:line="240" w:lineRule="atLeast"/>
        <w:ind w:left="714" w:hanging="357"/>
        <w:jc w:val="both"/>
        <w:rPr>
          <w:color w:val="000000"/>
        </w:rPr>
      </w:pPr>
      <w:r w:rsidRPr="007F2FE5">
        <w:rPr>
          <w:color w:val="000000"/>
        </w:rPr>
        <w:t>pregledno prikazati i usporediti kvalitetu ukapljenog prirodnog plina prema izvorima, odnosno zemljama izvoznicama (uključiti sve zemlje izvoznice</w:t>
      </w:r>
      <w:r w:rsidR="009E5D45">
        <w:rPr>
          <w:color w:val="000000"/>
        </w:rPr>
        <w:t>, odnosno zemlje porijekla ukapljenog prirodnog plina</w:t>
      </w:r>
      <w:r w:rsidRPr="007F2FE5">
        <w:rPr>
          <w:color w:val="000000"/>
        </w:rPr>
        <w:t>),</w:t>
      </w:r>
    </w:p>
    <w:p w:rsidR="007F2FE5" w:rsidRPr="007F2FE5" w:rsidRDefault="007F2FE5" w:rsidP="00E90D13">
      <w:pPr>
        <w:numPr>
          <w:ilvl w:val="0"/>
          <w:numId w:val="31"/>
        </w:numPr>
        <w:spacing w:before="60" w:after="60" w:line="240" w:lineRule="atLeast"/>
        <w:ind w:left="714" w:hanging="357"/>
        <w:jc w:val="both"/>
        <w:rPr>
          <w:color w:val="000000"/>
        </w:rPr>
      </w:pPr>
      <w:r w:rsidRPr="007F2FE5">
        <w:rPr>
          <w:color w:val="000000"/>
        </w:rPr>
        <w:t xml:space="preserve">pripremiti anketu sa zainteresiranim stranama (putem on-line upitnika koji će </w:t>
      </w:r>
      <w:r w:rsidR="000432E6">
        <w:rPr>
          <w:color w:val="000000"/>
        </w:rPr>
        <w:t>odabrani ponuditelj</w:t>
      </w:r>
      <w:r w:rsidRPr="007F2FE5">
        <w:rPr>
          <w:color w:val="000000"/>
        </w:rPr>
        <w:t xml:space="preserve"> pripremiti i usuglasiti s</w:t>
      </w:r>
      <w:r w:rsidR="00375744">
        <w:rPr>
          <w:color w:val="000000"/>
        </w:rPr>
        <w:t xml:space="preserve"> </w:t>
      </w:r>
      <w:r w:rsidR="003C5507">
        <w:rPr>
          <w:color w:val="000000"/>
        </w:rPr>
        <w:t>naručiteljem</w:t>
      </w:r>
      <w:r w:rsidRPr="007F2FE5">
        <w:rPr>
          <w:color w:val="000000"/>
        </w:rPr>
        <w:t xml:space="preserve">, a </w:t>
      </w:r>
      <w:r w:rsidR="003C5507">
        <w:rPr>
          <w:color w:val="000000"/>
        </w:rPr>
        <w:t xml:space="preserve">naručitelj </w:t>
      </w:r>
      <w:r w:rsidRPr="007F2FE5">
        <w:rPr>
          <w:color w:val="000000"/>
        </w:rPr>
        <w:t xml:space="preserve">ga objaviti i prikupiti odgovore), </w:t>
      </w:r>
    </w:p>
    <w:p w:rsidR="007F2FE5" w:rsidRPr="007F2FE5" w:rsidRDefault="007F2FE5" w:rsidP="00E90D13">
      <w:pPr>
        <w:numPr>
          <w:ilvl w:val="0"/>
          <w:numId w:val="31"/>
        </w:numPr>
        <w:spacing w:before="60" w:after="60" w:line="240" w:lineRule="atLeast"/>
        <w:ind w:left="714" w:hanging="357"/>
        <w:jc w:val="both"/>
        <w:rPr>
          <w:color w:val="000000"/>
        </w:rPr>
      </w:pPr>
      <w:r w:rsidRPr="007F2FE5">
        <w:rPr>
          <w:color w:val="000000"/>
        </w:rPr>
        <w:t>analizirati i pregledno prikazati prikupljene odgovore zainteresiranih strana,</w:t>
      </w:r>
    </w:p>
    <w:p w:rsidR="007F2FE5" w:rsidRPr="007F2FE5" w:rsidRDefault="007F2FE5" w:rsidP="00E90D13">
      <w:pPr>
        <w:numPr>
          <w:ilvl w:val="0"/>
          <w:numId w:val="31"/>
        </w:numPr>
        <w:spacing w:before="60" w:after="60" w:line="240" w:lineRule="atLeast"/>
        <w:jc w:val="both"/>
        <w:rPr>
          <w:color w:val="000000"/>
        </w:rPr>
      </w:pPr>
      <w:r w:rsidRPr="007F2FE5">
        <w:rPr>
          <w:color w:val="000000"/>
        </w:rPr>
        <w:t xml:space="preserve">provesti intervju sa zainteresiranim stranama (najmanje s proizvođačem prirodnog plina, operatorom transportnog sustava, operatorom terminala za ukapljeni prirodni plin, </w:t>
      </w:r>
      <w:r w:rsidRPr="007F2FE5">
        <w:rPr>
          <w:color w:val="000000"/>
        </w:rPr>
        <w:lastRenderedPageBreak/>
        <w:t xml:space="preserve">proizvođačem umjetnih gnojiva, proizvođačem električne energije, proizvođačem plinskih trošila (kotlovi, bojleri, ...) ili njegovim zastupnikom u RH, te drugim stranama (prema popisu koji </w:t>
      </w:r>
      <w:r w:rsidR="000432E6">
        <w:rPr>
          <w:color w:val="000000"/>
        </w:rPr>
        <w:t>odabrani ponuditelj</w:t>
      </w:r>
      <w:r w:rsidRPr="007F2FE5">
        <w:rPr>
          <w:color w:val="000000"/>
        </w:rPr>
        <w:t xml:space="preserve"> priprema i usuglašava s</w:t>
      </w:r>
      <w:r w:rsidR="00375744">
        <w:rPr>
          <w:color w:val="000000"/>
        </w:rPr>
        <w:t xml:space="preserve"> </w:t>
      </w:r>
      <w:r w:rsidR="003C5507">
        <w:rPr>
          <w:color w:val="000000"/>
        </w:rPr>
        <w:t>naručiteljem</w:t>
      </w:r>
      <w:r w:rsidRPr="007F2FE5">
        <w:rPr>
          <w:color w:val="000000"/>
        </w:rPr>
        <w:t xml:space="preserve">, a korištenjem obrasca koji priprema </w:t>
      </w:r>
      <w:r w:rsidR="000432E6">
        <w:rPr>
          <w:color w:val="000000"/>
        </w:rPr>
        <w:t>odabrani ponuditelj</w:t>
      </w:r>
      <w:r w:rsidRPr="007F2FE5">
        <w:rPr>
          <w:color w:val="000000"/>
        </w:rPr>
        <w:t xml:space="preserve"> i usuglašava s</w:t>
      </w:r>
      <w:r w:rsidR="00375744">
        <w:rPr>
          <w:color w:val="000000"/>
        </w:rPr>
        <w:t xml:space="preserve"> </w:t>
      </w:r>
      <w:r w:rsidR="003C5507">
        <w:rPr>
          <w:color w:val="000000"/>
        </w:rPr>
        <w:t>naručiteljem</w:t>
      </w:r>
      <w:r w:rsidRPr="007F2FE5">
        <w:rPr>
          <w:color w:val="000000"/>
        </w:rPr>
        <w:t>),</w:t>
      </w:r>
    </w:p>
    <w:p w:rsidR="007F2FE5" w:rsidRPr="007F2FE5" w:rsidRDefault="007F2FE5" w:rsidP="00E90D13">
      <w:pPr>
        <w:pStyle w:val="ListParagraph"/>
        <w:numPr>
          <w:ilvl w:val="1"/>
          <w:numId w:val="30"/>
        </w:numPr>
        <w:spacing w:before="60" w:after="60"/>
        <w:ind w:left="709" w:hanging="284"/>
        <w:contextualSpacing w:val="0"/>
        <w:jc w:val="both"/>
        <w:rPr>
          <w:color w:val="000000"/>
        </w:rPr>
      </w:pPr>
      <w:r w:rsidRPr="007F2FE5">
        <w:rPr>
          <w:color w:val="000000"/>
        </w:rPr>
        <w:t>analizirati moguću izmjenu stvarne kvalitete plina u RH, s obzirom na postojeće i nove dobavne pravce u RH uslijed uvoza UPP-a i eksploatacije plina s novih eksploatacijskih polja u RH,</w:t>
      </w:r>
    </w:p>
    <w:p w:rsidR="007F2FE5" w:rsidRPr="007F2FE5" w:rsidRDefault="007F2FE5" w:rsidP="00E90D13">
      <w:pPr>
        <w:pStyle w:val="ListParagraph"/>
        <w:numPr>
          <w:ilvl w:val="1"/>
          <w:numId w:val="30"/>
        </w:numPr>
        <w:spacing w:before="60" w:after="60"/>
        <w:ind w:left="709" w:hanging="284"/>
        <w:contextualSpacing w:val="0"/>
        <w:jc w:val="both"/>
        <w:rPr>
          <w:color w:val="000000"/>
        </w:rPr>
      </w:pPr>
      <w:r w:rsidRPr="007F2FE5">
        <w:rPr>
          <w:color w:val="000000"/>
        </w:rPr>
        <w:t xml:space="preserve">utvrditi potrebu izmjene važeće Standardne kvalitete plina u RH, te u slučaju potrebe predložiti izmjenu Standardne kvalitete plina u RH, </w:t>
      </w:r>
    </w:p>
    <w:p w:rsidR="007F2FE5" w:rsidRPr="007F2FE5" w:rsidRDefault="007F2FE5" w:rsidP="00E90D13">
      <w:pPr>
        <w:pStyle w:val="ListParagraph"/>
        <w:numPr>
          <w:ilvl w:val="1"/>
          <w:numId w:val="30"/>
        </w:numPr>
        <w:spacing w:before="60" w:after="60"/>
        <w:ind w:left="709" w:hanging="284"/>
        <w:contextualSpacing w:val="0"/>
        <w:jc w:val="both"/>
        <w:rPr>
          <w:color w:val="000000"/>
        </w:rPr>
      </w:pPr>
      <w:r w:rsidRPr="007F2FE5">
        <w:rPr>
          <w:color w:val="000000"/>
        </w:rPr>
        <w:t>utvrditi potrebu izmijene nacionaln</w:t>
      </w:r>
      <w:r w:rsidR="00620FAE">
        <w:rPr>
          <w:color w:val="000000"/>
        </w:rPr>
        <w:t>ih</w:t>
      </w:r>
      <w:r w:rsidRPr="007F2FE5">
        <w:rPr>
          <w:color w:val="000000"/>
        </w:rPr>
        <w:t xml:space="preserve"> pravila o kvaliteti plina država u okruženju, u svrhu uklanjanja prepreka slobodnog protoka plina iz RH,</w:t>
      </w:r>
    </w:p>
    <w:p w:rsidR="007F2FE5" w:rsidRPr="007F2FE5" w:rsidRDefault="007F2FE5" w:rsidP="00E90D13">
      <w:pPr>
        <w:pStyle w:val="ListParagraph"/>
        <w:numPr>
          <w:ilvl w:val="1"/>
          <w:numId w:val="30"/>
        </w:numPr>
        <w:spacing w:before="60" w:after="60"/>
        <w:ind w:left="709" w:hanging="284"/>
        <w:contextualSpacing w:val="0"/>
        <w:jc w:val="both"/>
        <w:rPr>
          <w:color w:val="000000"/>
        </w:rPr>
      </w:pPr>
      <w:r w:rsidRPr="007F2FE5">
        <w:rPr>
          <w:color w:val="000000"/>
        </w:rPr>
        <w:t>analizirati i utvrditi prihvatljivost prelaska na parametar gornja ogrjevna vrijednost za obračun isporučene energije plina u RH.</w:t>
      </w:r>
    </w:p>
    <w:p w:rsidR="007F2FE5" w:rsidRPr="007F2FE5" w:rsidRDefault="003C5507" w:rsidP="00287B6F">
      <w:pPr>
        <w:pStyle w:val="ListParagraph"/>
        <w:spacing w:before="120" w:after="120" w:line="276" w:lineRule="auto"/>
        <w:ind w:left="0"/>
        <w:contextualSpacing w:val="0"/>
        <w:jc w:val="both"/>
        <w:rPr>
          <w:color w:val="000000"/>
        </w:rPr>
      </w:pPr>
      <w:r>
        <w:rPr>
          <w:color w:val="000000"/>
        </w:rPr>
        <w:t>Za potrebe izrade Studije, d</w:t>
      </w:r>
      <w:r w:rsidR="007F2FE5" w:rsidRPr="007F2FE5">
        <w:rPr>
          <w:color w:val="000000"/>
        </w:rPr>
        <w:t>ržave u okruženju</w:t>
      </w:r>
      <w:r>
        <w:rPr>
          <w:color w:val="000000"/>
        </w:rPr>
        <w:t xml:space="preserve"> smatraju se</w:t>
      </w:r>
      <w:r w:rsidR="007F2FE5" w:rsidRPr="007F2FE5">
        <w:rPr>
          <w:color w:val="000000"/>
        </w:rPr>
        <w:t>: Austrij</w:t>
      </w:r>
      <w:r w:rsidR="00620FAE">
        <w:rPr>
          <w:color w:val="000000"/>
        </w:rPr>
        <w:t>a</w:t>
      </w:r>
      <w:r w:rsidR="007F2FE5" w:rsidRPr="007F2FE5">
        <w:rPr>
          <w:color w:val="000000"/>
        </w:rPr>
        <w:t>, Slovenij</w:t>
      </w:r>
      <w:r w:rsidR="00620FAE">
        <w:rPr>
          <w:color w:val="000000"/>
        </w:rPr>
        <w:t>a</w:t>
      </w:r>
      <w:r w:rsidR="007F2FE5" w:rsidRPr="007F2FE5">
        <w:rPr>
          <w:color w:val="000000"/>
        </w:rPr>
        <w:t>, Mađarsk</w:t>
      </w:r>
      <w:r w:rsidR="00620FAE">
        <w:rPr>
          <w:color w:val="000000"/>
        </w:rPr>
        <w:t>a</w:t>
      </w:r>
      <w:r w:rsidR="007F2FE5" w:rsidRPr="007F2FE5">
        <w:rPr>
          <w:color w:val="000000"/>
        </w:rPr>
        <w:t>,</w:t>
      </w:r>
      <w:r w:rsidR="00C1211A">
        <w:rPr>
          <w:color w:val="000000"/>
        </w:rPr>
        <w:t xml:space="preserve"> </w:t>
      </w:r>
      <w:r w:rsidR="007F2FE5" w:rsidRPr="007F2FE5">
        <w:rPr>
          <w:color w:val="000000"/>
        </w:rPr>
        <w:t>Ukrajin</w:t>
      </w:r>
      <w:r w:rsidR="00620FAE">
        <w:rPr>
          <w:color w:val="000000"/>
        </w:rPr>
        <w:t>a</w:t>
      </w:r>
      <w:r w:rsidR="007F2FE5" w:rsidRPr="007F2FE5">
        <w:rPr>
          <w:color w:val="000000"/>
        </w:rPr>
        <w:t>, Srbij</w:t>
      </w:r>
      <w:r w:rsidR="00620FAE">
        <w:rPr>
          <w:color w:val="000000"/>
        </w:rPr>
        <w:t>a</w:t>
      </w:r>
      <w:r>
        <w:rPr>
          <w:color w:val="000000"/>
        </w:rPr>
        <w:t>, te</w:t>
      </w:r>
      <w:r w:rsidR="007F2FE5" w:rsidRPr="007F2FE5">
        <w:rPr>
          <w:color w:val="000000"/>
        </w:rPr>
        <w:t xml:space="preserve"> B</w:t>
      </w:r>
      <w:r>
        <w:rPr>
          <w:color w:val="000000"/>
        </w:rPr>
        <w:t xml:space="preserve">osna </w:t>
      </w:r>
      <w:r w:rsidR="007F2FE5" w:rsidRPr="007F2FE5">
        <w:rPr>
          <w:color w:val="000000"/>
        </w:rPr>
        <w:t>i</w:t>
      </w:r>
      <w:r>
        <w:rPr>
          <w:color w:val="000000"/>
        </w:rPr>
        <w:t xml:space="preserve"> </w:t>
      </w:r>
      <w:r w:rsidR="007F2FE5" w:rsidRPr="007F2FE5">
        <w:rPr>
          <w:color w:val="000000"/>
        </w:rPr>
        <w:t>H</w:t>
      </w:r>
      <w:r>
        <w:rPr>
          <w:color w:val="000000"/>
        </w:rPr>
        <w:t>ercegovina</w:t>
      </w:r>
      <w:r w:rsidR="007F2FE5" w:rsidRPr="007F2FE5">
        <w:rPr>
          <w:color w:val="000000"/>
        </w:rPr>
        <w:t>.</w:t>
      </w:r>
    </w:p>
    <w:p w:rsidR="003969C8" w:rsidRPr="001523ED" w:rsidRDefault="003969C8" w:rsidP="003969C8">
      <w:pPr>
        <w:spacing w:before="120" w:after="120"/>
        <w:jc w:val="both"/>
        <w:rPr>
          <w:bCs/>
        </w:rPr>
      </w:pPr>
      <w:r w:rsidRPr="001523ED">
        <w:t xml:space="preserve">Predmet </w:t>
      </w:r>
      <w:r w:rsidRPr="00AD0186">
        <w:t xml:space="preserve">nabave nije </w:t>
      </w:r>
      <w:r w:rsidRPr="001523ED">
        <w:t>podijeljen na grupe te je ponuditelj u obvezi ponuditi predmet nabave u cijelosti, kao što je navedeno u Troškovniku – Prilog 2 ovog Poziva.</w:t>
      </w:r>
    </w:p>
    <w:p w:rsidR="003969C8" w:rsidRDefault="003969C8" w:rsidP="003969C8">
      <w:pPr>
        <w:spacing w:before="120" w:after="120"/>
        <w:jc w:val="both"/>
        <w:rPr>
          <w:b/>
          <w:bCs/>
        </w:rPr>
      </w:pPr>
      <w:r w:rsidRPr="003C5507">
        <w:rPr>
          <w:b/>
          <w:bCs/>
        </w:rPr>
        <w:t>1.3. Procijenjena vrijednost nabave: 195.000,00 kn</w:t>
      </w:r>
    </w:p>
    <w:p w:rsidR="009B6E19" w:rsidRDefault="009B6E19" w:rsidP="003969C8">
      <w:pPr>
        <w:spacing w:before="120" w:after="120"/>
        <w:jc w:val="both"/>
        <w:rPr>
          <w:b/>
          <w:bCs/>
        </w:rPr>
      </w:pPr>
      <w:r>
        <w:rPr>
          <w:b/>
          <w:bCs/>
        </w:rPr>
        <w:t>1.4. Evid</w:t>
      </w:r>
      <w:r w:rsidR="000C7E36">
        <w:rPr>
          <w:b/>
          <w:bCs/>
        </w:rPr>
        <w:t>en</w:t>
      </w:r>
      <w:r>
        <w:rPr>
          <w:b/>
          <w:bCs/>
        </w:rPr>
        <w:t>cijski broj nabave: 24-2018</w:t>
      </w:r>
    </w:p>
    <w:p w:rsidR="009B6E19" w:rsidRPr="003C5507" w:rsidRDefault="009B6E19" w:rsidP="003969C8">
      <w:pPr>
        <w:spacing w:before="120" w:after="120"/>
        <w:jc w:val="both"/>
        <w:rPr>
          <w:b/>
          <w:bCs/>
        </w:rPr>
      </w:pPr>
      <w:r>
        <w:rPr>
          <w:b/>
          <w:bCs/>
        </w:rPr>
        <w:t xml:space="preserve">1.5. Brojčana oznaka iz jedinstvenog </w:t>
      </w:r>
      <w:r w:rsidR="00E90D13">
        <w:rPr>
          <w:b/>
          <w:bCs/>
        </w:rPr>
        <w:t>rječnika javne nabave: 71335000</w:t>
      </w:r>
    </w:p>
    <w:p w:rsidR="005C1C89" w:rsidRDefault="005C1C89" w:rsidP="00E90D13">
      <w:pPr>
        <w:rPr>
          <w:rFonts w:eastAsia="ArialMT"/>
        </w:rPr>
      </w:pPr>
    </w:p>
    <w:p w:rsidR="004E2A5D" w:rsidRDefault="004E2A5D" w:rsidP="00AA7CDE">
      <w:pPr>
        <w:spacing w:before="120" w:after="120"/>
        <w:jc w:val="both"/>
        <w:rPr>
          <w:b/>
          <w:bCs/>
        </w:rPr>
      </w:pPr>
      <w:r w:rsidRPr="00C55B5F">
        <w:rPr>
          <w:b/>
          <w:bCs/>
        </w:rPr>
        <w:t>2. UVJETI NABAVE:</w:t>
      </w:r>
    </w:p>
    <w:p w:rsidR="004E2A5D" w:rsidRPr="002453AA" w:rsidRDefault="00663E3A" w:rsidP="002453AA">
      <w:pPr>
        <w:spacing w:before="120" w:after="120"/>
        <w:jc w:val="both"/>
        <w:rPr>
          <w:b/>
          <w:bCs/>
        </w:rPr>
      </w:pPr>
      <w:r w:rsidRPr="002453AA">
        <w:rPr>
          <w:b/>
          <w:bCs/>
        </w:rPr>
        <w:t xml:space="preserve">2.1. </w:t>
      </w:r>
      <w:r w:rsidR="008E03C8" w:rsidRPr="002453AA">
        <w:rPr>
          <w:b/>
          <w:bCs/>
        </w:rPr>
        <w:t>N</w:t>
      </w:r>
      <w:r w:rsidR="004E2A5D" w:rsidRPr="002453AA">
        <w:rPr>
          <w:b/>
          <w:bCs/>
        </w:rPr>
        <w:t>ačin</w:t>
      </w:r>
      <w:r w:rsidR="008E03C8" w:rsidRPr="002453AA">
        <w:rPr>
          <w:b/>
          <w:bCs/>
        </w:rPr>
        <w:t xml:space="preserve">, </w:t>
      </w:r>
      <w:r w:rsidR="003C5507" w:rsidRPr="002453AA">
        <w:rPr>
          <w:b/>
          <w:bCs/>
        </w:rPr>
        <w:t>rok i</w:t>
      </w:r>
      <w:r w:rsidR="003C5507" w:rsidRPr="002453AA" w:rsidDel="003C5507">
        <w:rPr>
          <w:b/>
          <w:bCs/>
        </w:rPr>
        <w:t xml:space="preserve"> </w:t>
      </w:r>
      <w:r w:rsidR="008E03C8" w:rsidRPr="002453AA">
        <w:rPr>
          <w:b/>
          <w:bCs/>
        </w:rPr>
        <w:t>mjesto</w:t>
      </w:r>
      <w:r w:rsidR="004E2A5D" w:rsidRPr="002453AA">
        <w:rPr>
          <w:b/>
          <w:bCs/>
        </w:rPr>
        <w:t xml:space="preserve"> izvršenja:</w:t>
      </w:r>
    </w:p>
    <w:p w:rsidR="00FC38DF" w:rsidRDefault="00FC38DF" w:rsidP="00FC38DF">
      <w:pPr>
        <w:spacing w:before="120" w:after="120"/>
        <w:jc w:val="both"/>
        <w:rPr>
          <w:bCs/>
        </w:rPr>
      </w:pPr>
      <w:r w:rsidRPr="001523ED">
        <w:rPr>
          <w:bCs/>
        </w:rPr>
        <w:t xml:space="preserve">Prema Projektnom </w:t>
      </w:r>
      <w:r>
        <w:rPr>
          <w:bCs/>
        </w:rPr>
        <w:t xml:space="preserve">zadatku, </w:t>
      </w:r>
      <w:r w:rsidRPr="001523ED">
        <w:rPr>
          <w:bCs/>
        </w:rPr>
        <w:t xml:space="preserve">Prilog </w:t>
      </w:r>
      <w:r w:rsidR="001B1F6F">
        <w:rPr>
          <w:bCs/>
        </w:rPr>
        <w:t>5</w:t>
      </w:r>
      <w:r w:rsidR="001B1F6F" w:rsidRPr="001523ED">
        <w:rPr>
          <w:bCs/>
        </w:rPr>
        <w:t xml:space="preserve"> </w:t>
      </w:r>
      <w:r w:rsidRPr="001523ED">
        <w:rPr>
          <w:bCs/>
        </w:rPr>
        <w:t>ovog Poziva.</w:t>
      </w:r>
    </w:p>
    <w:p w:rsidR="00CE5B17" w:rsidRPr="001523ED" w:rsidRDefault="00CE5B17" w:rsidP="00CE5B17">
      <w:pPr>
        <w:spacing w:before="120" w:after="120"/>
        <w:jc w:val="both"/>
        <w:rPr>
          <w:bCs/>
        </w:rPr>
      </w:pPr>
      <w:r>
        <w:rPr>
          <w:bCs/>
        </w:rPr>
        <w:t>Iznimno, u</w:t>
      </w:r>
      <w:r w:rsidRPr="00CE5B17">
        <w:rPr>
          <w:bCs/>
        </w:rPr>
        <w:t xml:space="preserve"> slučaju nemogućnosti </w:t>
      </w:r>
      <w:r>
        <w:rPr>
          <w:bCs/>
        </w:rPr>
        <w:t>izvršenja obveza u rokovima iz Projektnog zadatka, odabrani ponuditelj</w:t>
      </w:r>
      <w:r w:rsidRPr="00CE5B17">
        <w:rPr>
          <w:bCs/>
        </w:rPr>
        <w:t xml:space="preserve"> je dužan </w:t>
      </w:r>
      <w:r w:rsidR="001B1F6F">
        <w:rPr>
          <w:bCs/>
        </w:rPr>
        <w:t>unutar rokova utvrđenih Projektnim zadatkom, odmah, a najkasnije</w:t>
      </w:r>
      <w:r w:rsidRPr="00CE5B17">
        <w:rPr>
          <w:bCs/>
        </w:rPr>
        <w:t xml:space="preserve"> </w:t>
      </w:r>
      <w:r>
        <w:rPr>
          <w:bCs/>
        </w:rPr>
        <w:t>3</w:t>
      </w:r>
      <w:r w:rsidRPr="00CE5B17">
        <w:rPr>
          <w:bCs/>
        </w:rPr>
        <w:t xml:space="preserve"> (</w:t>
      </w:r>
      <w:r>
        <w:rPr>
          <w:bCs/>
        </w:rPr>
        <w:t>tri</w:t>
      </w:r>
      <w:r w:rsidRPr="00CE5B17">
        <w:rPr>
          <w:bCs/>
        </w:rPr>
        <w:t>) kalendarsk</w:t>
      </w:r>
      <w:r>
        <w:rPr>
          <w:bCs/>
        </w:rPr>
        <w:t>a</w:t>
      </w:r>
      <w:r w:rsidRPr="00CE5B17">
        <w:rPr>
          <w:bCs/>
        </w:rPr>
        <w:t xml:space="preserve"> dana </w:t>
      </w:r>
      <w:r w:rsidR="001B1F6F">
        <w:rPr>
          <w:bCs/>
        </w:rPr>
        <w:t>od nastanka razloga za kašnjenje,</w:t>
      </w:r>
      <w:r>
        <w:rPr>
          <w:bCs/>
        </w:rPr>
        <w:t xml:space="preserve"> pisanim putem zatražiti od n</w:t>
      </w:r>
      <w:r w:rsidRPr="00CE5B17">
        <w:rPr>
          <w:bCs/>
        </w:rPr>
        <w:t xml:space="preserve">aručitelja suglasnost za produženje roka. </w:t>
      </w:r>
      <w:r>
        <w:rPr>
          <w:bCs/>
        </w:rPr>
        <w:t>Odabrani ponuditelj</w:t>
      </w:r>
      <w:r w:rsidRPr="00CE5B17">
        <w:rPr>
          <w:bCs/>
        </w:rPr>
        <w:t xml:space="preserve"> je dužan svoj zahtjev obrazložiti</w:t>
      </w:r>
      <w:r w:rsidR="00270C12">
        <w:rPr>
          <w:bCs/>
        </w:rPr>
        <w:t>.</w:t>
      </w:r>
      <w:r w:rsidRPr="00CE5B17">
        <w:rPr>
          <w:bCs/>
        </w:rPr>
        <w:t xml:space="preserve"> </w:t>
      </w:r>
      <w:r>
        <w:rPr>
          <w:bCs/>
        </w:rPr>
        <w:t>N</w:t>
      </w:r>
      <w:r w:rsidRPr="00CE5B17">
        <w:rPr>
          <w:bCs/>
        </w:rPr>
        <w:t>aručitelj može dati suglasnost za produženje roka ako smatra da je zahtjev osnovan</w:t>
      </w:r>
      <w:r w:rsidRPr="00CE5B17">
        <w:t xml:space="preserve"> </w:t>
      </w:r>
      <w:r w:rsidRPr="00CE5B17">
        <w:rPr>
          <w:bCs/>
        </w:rPr>
        <w:t xml:space="preserve">u kojem slučaju će </w:t>
      </w:r>
      <w:r w:rsidR="00C60D4F">
        <w:rPr>
          <w:bCs/>
        </w:rPr>
        <w:t>n</w:t>
      </w:r>
      <w:r w:rsidRPr="00CE5B17">
        <w:rPr>
          <w:bCs/>
        </w:rPr>
        <w:t xml:space="preserve">aručitelj i </w:t>
      </w:r>
      <w:r w:rsidR="00C60D4F">
        <w:rPr>
          <w:bCs/>
        </w:rPr>
        <w:t>odabrani ponuditelj</w:t>
      </w:r>
      <w:r w:rsidRPr="00CE5B17">
        <w:rPr>
          <w:bCs/>
        </w:rPr>
        <w:t xml:space="preserve"> zaključiti dodatak </w:t>
      </w:r>
      <w:r w:rsidR="00C60D4F">
        <w:rPr>
          <w:bCs/>
        </w:rPr>
        <w:t xml:space="preserve">ugovoru. </w:t>
      </w:r>
    </w:p>
    <w:p w:rsidR="004E2A5D" w:rsidRPr="00F55AF2" w:rsidRDefault="00663E3A" w:rsidP="00F55AF2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 xml:space="preserve">2.2. </w:t>
      </w:r>
      <w:r w:rsidR="00035594" w:rsidRPr="00F55AF2">
        <w:rPr>
          <w:b/>
          <w:bCs/>
        </w:rPr>
        <w:t>R</w:t>
      </w:r>
      <w:r w:rsidR="004E2A5D" w:rsidRPr="00F55AF2">
        <w:rPr>
          <w:b/>
          <w:bCs/>
        </w:rPr>
        <w:t>ok valjanosti ponude:</w:t>
      </w:r>
    </w:p>
    <w:p w:rsidR="002F5DFE" w:rsidRDefault="002F5DFE" w:rsidP="00AA7CDE">
      <w:pPr>
        <w:spacing w:before="120" w:after="120"/>
        <w:jc w:val="both"/>
      </w:pPr>
      <w:r w:rsidRPr="00C702CC">
        <w:t xml:space="preserve">Rok valjanosti ponude je </w:t>
      </w:r>
      <w:r w:rsidR="0052084B">
        <w:t>6</w:t>
      </w:r>
      <w:r w:rsidRPr="00C702CC">
        <w:t>0 dana od dana</w:t>
      </w:r>
      <w:r>
        <w:t xml:space="preserve"> isteka roka za dostavu ponuda.</w:t>
      </w:r>
    </w:p>
    <w:p w:rsidR="004E2A5D" w:rsidRPr="00F55AF2" w:rsidRDefault="00663E3A" w:rsidP="00F55AF2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 xml:space="preserve">2.3. </w:t>
      </w:r>
      <w:r w:rsidR="002F5DFE" w:rsidRPr="00F55AF2">
        <w:rPr>
          <w:b/>
          <w:bCs/>
        </w:rPr>
        <w:t>I</w:t>
      </w:r>
      <w:r w:rsidR="009B7B6D" w:rsidRPr="00F55AF2">
        <w:rPr>
          <w:b/>
          <w:bCs/>
        </w:rPr>
        <w:t>nternetska</w:t>
      </w:r>
      <w:r w:rsidR="004E2A5D" w:rsidRPr="00F55AF2">
        <w:rPr>
          <w:b/>
          <w:bCs/>
        </w:rPr>
        <w:t xml:space="preserve"> stranic</w:t>
      </w:r>
      <w:r w:rsidR="002F5DFE" w:rsidRPr="00F55AF2">
        <w:rPr>
          <w:b/>
          <w:bCs/>
        </w:rPr>
        <w:t>a</w:t>
      </w:r>
      <w:r w:rsidR="004E2A5D" w:rsidRPr="00F55AF2">
        <w:rPr>
          <w:b/>
          <w:bCs/>
        </w:rPr>
        <w:t xml:space="preserve"> na kojoj se može</w:t>
      </w:r>
      <w:r w:rsidR="00F55AF2">
        <w:rPr>
          <w:b/>
          <w:bCs/>
        </w:rPr>
        <w:t xml:space="preserve"> preuzeti dodatna dokumentacija:</w:t>
      </w:r>
    </w:p>
    <w:p w:rsidR="00FC38DF" w:rsidRDefault="0052084B" w:rsidP="00FC38DF">
      <w:pPr>
        <w:spacing w:before="120" w:after="120"/>
        <w:jc w:val="both"/>
        <w:rPr>
          <w:bCs/>
        </w:rPr>
      </w:pPr>
      <w:r>
        <w:rPr>
          <w:bCs/>
        </w:rPr>
        <w:t xml:space="preserve">Troškovnik i </w:t>
      </w:r>
      <w:r w:rsidR="002F5DFE">
        <w:rPr>
          <w:bCs/>
        </w:rPr>
        <w:t xml:space="preserve">Poziv </w:t>
      </w:r>
      <w:r w:rsidR="00F55AF2">
        <w:rPr>
          <w:bCs/>
        </w:rPr>
        <w:t>na</w:t>
      </w:r>
      <w:r w:rsidR="002F5DFE">
        <w:rPr>
          <w:bCs/>
        </w:rPr>
        <w:t xml:space="preserve"> dostavu ponuda</w:t>
      </w:r>
      <w:r w:rsidR="00F55AF2" w:rsidRPr="00F55AF2">
        <w:rPr>
          <w:bCs/>
        </w:rPr>
        <w:t xml:space="preserve"> </w:t>
      </w:r>
      <w:r w:rsidR="002F5DFE">
        <w:rPr>
          <w:bCs/>
        </w:rPr>
        <w:t>nalaze se na</w:t>
      </w:r>
    </w:p>
    <w:p w:rsidR="00FC38DF" w:rsidRDefault="00B80FB8" w:rsidP="00FC38DF">
      <w:pPr>
        <w:spacing w:before="120" w:after="120"/>
        <w:jc w:val="both"/>
        <w:rPr>
          <w:bCs/>
        </w:rPr>
      </w:pPr>
      <w:hyperlink r:id="rId9" w:history="1">
        <w:r w:rsidR="00FC38DF" w:rsidRPr="008F0F1D">
          <w:rPr>
            <w:rStyle w:val="Hyperlink"/>
            <w:bCs/>
          </w:rPr>
          <w:t>https://www.hera.hr/hr/html/postupci_nabave.html</w:t>
        </w:r>
      </w:hyperlink>
      <w:r w:rsidR="00FC38DF">
        <w:rPr>
          <w:bCs/>
        </w:rPr>
        <w:t>.</w:t>
      </w:r>
    </w:p>
    <w:p w:rsidR="004E2A5D" w:rsidRPr="000C2EFC" w:rsidRDefault="00663E3A" w:rsidP="00F55AF2">
      <w:pPr>
        <w:spacing w:before="120" w:after="120"/>
        <w:jc w:val="both"/>
        <w:rPr>
          <w:b/>
          <w:bCs/>
        </w:rPr>
      </w:pPr>
      <w:r w:rsidRPr="000C2EFC">
        <w:rPr>
          <w:b/>
          <w:bCs/>
        </w:rPr>
        <w:t xml:space="preserve">2.4. </w:t>
      </w:r>
      <w:r w:rsidR="002F5DFE" w:rsidRPr="000C2EFC">
        <w:rPr>
          <w:b/>
          <w:bCs/>
        </w:rPr>
        <w:t>R</w:t>
      </w:r>
      <w:r w:rsidR="004E2A5D" w:rsidRPr="000C2EFC">
        <w:rPr>
          <w:b/>
          <w:bCs/>
        </w:rPr>
        <w:t>ok, način i uvjeti plaćanja:</w:t>
      </w:r>
    </w:p>
    <w:p w:rsidR="00651E1C" w:rsidRPr="00E90D13" w:rsidRDefault="00FC38DF" w:rsidP="00E90D13">
      <w:pPr>
        <w:spacing w:before="120" w:after="120"/>
        <w:jc w:val="both"/>
        <w:rPr>
          <w:color w:val="000000"/>
        </w:rPr>
      </w:pPr>
      <w:r w:rsidRPr="00E90D13">
        <w:rPr>
          <w:color w:val="000000"/>
        </w:rPr>
        <w:t xml:space="preserve">Naručitelj će izvršiti plaćanje 50% ugovorenog iznosa </w:t>
      </w:r>
      <w:r w:rsidR="00C1211A" w:rsidRPr="00E90D13">
        <w:rPr>
          <w:color w:val="000000"/>
        </w:rPr>
        <w:t xml:space="preserve">odabranom </w:t>
      </w:r>
      <w:r w:rsidRPr="00E90D13">
        <w:rPr>
          <w:color w:val="000000"/>
        </w:rPr>
        <w:t xml:space="preserve">ponuditelju na temelju ispostavljenog računa u roku od 8 (osam) dana od dana </w:t>
      </w:r>
      <w:r w:rsidR="00C1211A" w:rsidRPr="00E90D13">
        <w:rPr>
          <w:color w:val="000000"/>
        </w:rPr>
        <w:t>izvršenja obveza iz 5. koraka Projektnog zadatka (dostava popisa zainteresiranih strana i sadržaja obrasca intervjua odnosno dostava obrade odgovora prikupljenih u anketi)</w:t>
      </w:r>
      <w:r w:rsidR="00270C12" w:rsidRPr="00E90D13">
        <w:rPr>
          <w:color w:val="000000"/>
        </w:rPr>
        <w:t>.</w:t>
      </w:r>
    </w:p>
    <w:p w:rsidR="001D5F99" w:rsidRPr="000C2EFC" w:rsidRDefault="00651E1C" w:rsidP="001D5F99">
      <w:pPr>
        <w:pStyle w:val="Body"/>
        <w:spacing w:before="240" w:after="0" w:line="240" w:lineRule="auto"/>
      </w:pPr>
      <w:r w:rsidRPr="000C2EFC">
        <w:t xml:space="preserve">Naručitelj će izvršiti plaćanje </w:t>
      </w:r>
      <w:r w:rsidR="00C1211A">
        <w:t>preostalih 5</w:t>
      </w:r>
      <w:r w:rsidRPr="000C2EFC">
        <w:t xml:space="preserve">0% ugovorenog iznosa </w:t>
      </w:r>
      <w:r w:rsidR="00C1211A">
        <w:t xml:space="preserve">odabranom </w:t>
      </w:r>
      <w:r w:rsidRPr="000C2EFC">
        <w:t xml:space="preserve">ponuditelju na temelju ispostavljenog računa u roku od 8 (osam) dana od dana izvršenja </w:t>
      </w:r>
      <w:r w:rsidR="00A84E52">
        <w:t>obveza iz 9</w:t>
      </w:r>
      <w:r w:rsidRPr="000C2EFC">
        <w:t xml:space="preserve">. koraka </w:t>
      </w:r>
      <w:r w:rsidR="00E64E28">
        <w:t>P</w:t>
      </w:r>
      <w:r w:rsidRPr="000C2EFC">
        <w:t xml:space="preserve">rojektnog </w:t>
      </w:r>
      <w:r w:rsidRPr="000C2EFC">
        <w:lastRenderedPageBreak/>
        <w:t>zadatka</w:t>
      </w:r>
      <w:r w:rsidR="00A84E52" w:rsidRPr="00A84E52">
        <w:t xml:space="preserve"> </w:t>
      </w:r>
      <w:r w:rsidR="00A84E52">
        <w:t>(</w:t>
      </w:r>
      <w:r w:rsidR="00A84E52" w:rsidRPr="00A84E52">
        <w:t>dostav</w:t>
      </w:r>
      <w:r w:rsidR="00A84E52">
        <w:t>a</w:t>
      </w:r>
      <w:r w:rsidR="00A84E52" w:rsidRPr="00A84E52">
        <w:t xml:space="preserve"> konačn</w:t>
      </w:r>
      <w:r w:rsidR="00A84E52">
        <w:t>e</w:t>
      </w:r>
      <w:r w:rsidR="00A84E52" w:rsidRPr="00A84E52">
        <w:t xml:space="preserve"> verzij</w:t>
      </w:r>
      <w:r w:rsidR="00A84E52">
        <w:t>e</w:t>
      </w:r>
      <w:r w:rsidR="00A84E52" w:rsidRPr="00A84E52">
        <w:t xml:space="preserve"> Studije s uvaženim primjedbama Naručitelja</w:t>
      </w:r>
      <w:r w:rsidR="00A84E52">
        <w:t>)</w:t>
      </w:r>
      <w:r w:rsidRPr="000C2EFC">
        <w:t xml:space="preserve">, </w:t>
      </w:r>
      <w:r w:rsidR="00A84E52" w:rsidRPr="00A84E52">
        <w:t>što će naručitelj i odabrani ponuditelj zapisnički utvrditi.</w:t>
      </w:r>
    </w:p>
    <w:p w:rsidR="002F5DFE" w:rsidRPr="00F55AF2" w:rsidRDefault="00663E3A" w:rsidP="00F55AF2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 xml:space="preserve">2.5. </w:t>
      </w:r>
      <w:r w:rsidR="002F5DFE" w:rsidRPr="00F55AF2">
        <w:rPr>
          <w:b/>
          <w:bCs/>
        </w:rPr>
        <w:t>C</w:t>
      </w:r>
      <w:r w:rsidR="009B47BD">
        <w:rPr>
          <w:b/>
          <w:bCs/>
        </w:rPr>
        <w:t>ijena ponude:</w:t>
      </w:r>
    </w:p>
    <w:p w:rsidR="004E2A5D" w:rsidRDefault="00F55AF2" w:rsidP="00AA7CDE">
      <w:pPr>
        <w:spacing w:before="120" w:after="120"/>
        <w:jc w:val="both"/>
        <w:rPr>
          <w:bCs/>
        </w:rPr>
      </w:pPr>
      <w:r>
        <w:rPr>
          <w:bCs/>
        </w:rPr>
        <w:t>U</w:t>
      </w:r>
      <w:r w:rsidR="004E2A5D">
        <w:rPr>
          <w:bCs/>
        </w:rPr>
        <w:t xml:space="preserve"> </w:t>
      </w:r>
      <w:r w:rsidR="00802C88">
        <w:rPr>
          <w:bCs/>
        </w:rPr>
        <w:t>cijenu</w:t>
      </w:r>
      <w:r w:rsidR="004E2A5D">
        <w:rPr>
          <w:bCs/>
        </w:rPr>
        <w:t xml:space="preserve"> ponude bez PD</w:t>
      </w:r>
      <w:r w:rsidR="002F5DFE">
        <w:rPr>
          <w:bCs/>
        </w:rPr>
        <w:t>V</w:t>
      </w:r>
      <w:r w:rsidR="004E2A5D">
        <w:rPr>
          <w:bCs/>
        </w:rPr>
        <w:t>-a uračunavaju se svi troškovi i popusti ponuditelja. Cijenu ponude potrebno je prikazati na način da se iskaže redom – cijena ponude bez PDV-a, iznos PDV-a, cijena ponude s PDV-om</w:t>
      </w:r>
      <w:r w:rsidR="008A5997">
        <w:rPr>
          <w:bCs/>
        </w:rPr>
        <w:t>.</w:t>
      </w:r>
    </w:p>
    <w:p w:rsidR="004E2A5D" w:rsidRPr="00757D18" w:rsidRDefault="00663E3A" w:rsidP="00F55AF2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 xml:space="preserve">2.6. </w:t>
      </w:r>
      <w:r w:rsidR="002F5DFE" w:rsidRPr="00F55AF2">
        <w:rPr>
          <w:b/>
          <w:bCs/>
        </w:rPr>
        <w:t>K</w:t>
      </w:r>
      <w:r w:rsidR="004E2A5D" w:rsidRPr="00F55AF2">
        <w:rPr>
          <w:b/>
          <w:bCs/>
        </w:rPr>
        <w:t xml:space="preserve">riterij za odabir </w:t>
      </w:r>
      <w:r w:rsidR="004E2A5D" w:rsidRPr="00757D18">
        <w:rPr>
          <w:b/>
          <w:bCs/>
        </w:rPr>
        <w:t>ponude:</w:t>
      </w:r>
    </w:p>
    <w:p w:rsidR="00864182" w:rsidRDefault="00637440" w:rsidP="00F55AF2">
      <w:pPr>
        <w:spacing w:before="120" w:after="120"/>
        <w:jc w:val="both"/>
        <w:rPr>
          <w:bCs/>
        </w:rPr>
      </w:pPr>
      <w:r w:rsidRPr="00757D18">
        <w:t>Kriterij za odabir ponude je najniža cijena.</w:t>
      </w:r>
    </w:p>
    <w:p w:rsidR="004E2A5D" w:rsidRPr="00F55AF2" w:rsidRDefault="00663E3A" w:rsidP="00F55AF2">
      <w:pPr>
        <w:spacing w:before="120" w:after="120"/>
        <w:jc w:val="both"/>
        <w:rPr>
          <w:b/>
          <w:bCs/>
        </w:rPr>
      </w:pPr>
      <w:r w:rsidRPr="00F55AF2">
        <w:rPr>
          <w:b/>
          <w:bCs/>
        </w:rPr>
        <w:t>2.7. D</w:t>
      </w:r>
      <w:r w:rsidR="00EC6BDE">
        <w:rPr>
          <w:b/>
          <w:bCs/>
        </w:rPr>
        <w:t>okazi sposobnosti – osnove za isključenje gospodarskog subjekta</w:t>
      </w:r>
    </w:p>
    <w:p w:rsidR="00EC6BDE" w:rsidRPr="003B1F7E" w:rsidRDefault="00663E3A" w:rsidP="00EC6BDE">
      <w:pPr>
        <w:spacing w:before="120" w:after="120"/>
        <w:jc w:val="both"/>
        <w:rPr>
          <w:b/>
        </w:rPr>
      </w:pPr>
      <w:r w:rsidRPr="003B1F7E">
        <w:rPr>
          <w:b/>
          <w:lang w:eastAsia="en-US"/>
        </w:rPr>
        <w:t xml:space="preserve">2.7.1. </w:t>
      </w:r>
      <w:r w:rsidR="00637440" w:rsidRPr="003B1F7E">
        <w:rPr>
          <w:b/>
          <w:lang w:eastAsia="en-US"/>
        </w:rPr>
        <w:t xml:space="preserve">Naručitelj će isključiti ponuditelja iz postupka </w:t>
      </w:r>
      <w:r w:rsidR="008A5997" w:rsidRPr="003B1F7E">
        <w:rPr>
          <w:b/>
          <w:lang w:eastAsia="en-US"/>
        </w:rPr>
        <w:t>jednostavne</w:t>
      </w:r>
      <w:r w:rsidR="00637440" w:rsidRPr="003B1F7E">
        <w:rPr>
          <w:b/>
          <w:lang w:eastAsia="en-US"/>
        </w:rPr>
        <w:t xml:space="preserve"> nabave </w:t>
      </w:r>
      <w:r w:rsidR="00EC6BDE" w:rsidRPr="003B1F7E">
        <w:rPr>
          <w:b/>
          <w:lang w:eastAsia="en-US"/>
        </w:rPr>
        <w:t>ako utvrdi da</w:t>
      </w:r>
      <w:r w:rsidR="00EC6BDE" w:rsidRPr="003B1F7E">
        <w:rPr>
          <w:b/>
        </w:rPr>
        <w:t xml:space="preserve"> je gospodarski subjekt koji ima poslovni nastan u Republici Hrvatskoj ili osoba koja je član upravnog, upravljačkog ili nadzornog tijela ili ima ovlasti zastupanja, donošenja odluka ili nadzora toga gospodarskog subjekta i koja je državljanin Republike Hrvatske pravomoćnom presudom osuđena za:</w:t>
      </w:r>
    </w:p>
    <w:p w:rsidR="00EC6BDE" w:rsidRPr="00220FB0" w:rsidRDefault="00EC6BDE" w:rsidP="001835CB">
      <w:pPr>
        <w:jc w:val="both"/>
      </w:pPr>
      <w:r w:rsidRPr="00220FB0">
        <w:t>a) sudjelovanje u zločinačkoj organizaciji, na temelju</w:t>
      </w:r>
    </w:p>
    <w:p w:rsidR="00EC6BDE" w:rsidRPr="00220FB0" w:rsidRDefault="00EC6BDE" w:rsidP="001835CB">
      <w:pPr>
        <w:jc w:val="both"/>
      </w:pPr>
      <w:r w:rsidRPr="00220FB0">
        <w:t>– članka 328. (zločinačko udruženje) i članka 329. (počinjenje kaznenog djela u sastavu zločinačkog udruženja) Kaznenog zakona</w:t>
      </w:r>
    </w:p>
    <w:p w:rsidR="00EC6BDE" w:rsidRPr="00220FB0" w:rsidRDefault="00EC6BDE" w:rsidP="001835CB">
      <w:pPr>
        <w:jc w:val="both"/>
      </w:pPr>
      <w:r w:rsidRPr="00220FB0">
        <w:t>– članka 333. (udruživanje za počinjenje kaznenih djela), iz Kaznenog zakona (»Narodne novine«, br. 110/97., 27/98., 50/00., 129/00., 51/01., 111/03., 190/03., 105/04., 84/05., 71/06., 110/07., 152/08., 57/11., 77/11. i 143/12.)</w:t>
      </w:r>
    </w:p>
    <w:p w:rsidR="00E64E28" w:rsidRDefault="00E64E28" w:rsidP="001835CB">
      <w:pPr>
        <w:jc w:val="both"/>
      </w:pPr>
    </w:p>
    <w:p w:rsidR="00EC6BDE" w:rsidRPr="00220FB0" w:rsidRDefault="00EC6BDE" w:rsidP="001835CB">
      <w:pPr>
        <w:jc w:val="both"/>
      </w:pPr>
      <w:r w:rsidRPr="00220FB0">
        <w:t>b) korupciju, na temelju</w:t>
      </w:r>
    </w:p>
    <w:p w:rsidR="00EC6BDE" w:rsidRPr="00220FB0" w:rsidRDefault="00EC6BDE" w:rsidP="001835CB">
      <w:pPr>
        <w:jc w:val="both"/>
      </w:pPr>
      <w:r w:rsidRPr="00220FB0"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:rsidR="00EC6BDE" w:rsidRPr="00220FB0" w:rsidRDefault="00EC6BDE" w:rsidP="001835CB">
      <w:pPr>
        <w:jc w:val="both"/>
      </w:pPr>
      <w:r w:rsidRPr="00220FB0"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EC6BDE" w:rsidRPr="00220FB0" w:rsidRDefault="00EC6BDE" w:rsidP="001835CB">
      <w:pPr>
        <w:jc w:val="both"/>
      </w:pPr>
    </w:p>
    <w:p w:rsidR="00EC6BDE" w:rsidRPr="00220FB0" w:rsidRDefault="00EC6BDE" w:rsidP="001835CB">
      <w:pPr>
        <w:jc w:val="both"/>
      </w:pPr>
      <w:r w:rsidRPr="00220FB0">
        <w:t>c) prijevaru, na temelju</w:t>
      </w:r>
    </w:p>
    <w:p w:rsidR="00EC6BDE" w:rsidRPr="00220FB0" w:rsidRDefault="00EC6BDE" w:rsidP="001835CB">
      <w:pPr>
        <w:jc w:val="both"/>
      </w:pPr>
      <w:r w:rsidRPr="00220FB0">
        <w:t>– članka 236. (prijevara), članka 247. (prijevara u gospodarskom poslovanju), članka 256. (utaja poreza ili carine) i članka 258. (subvencijska prijevara) Kaznenog zakona</w:t>
      </w:r>
    </w:p>
    <w:p w:rsidR="00EC6BDE" w:rsidRPr="00220FB0" w:rsidRDefault="00EC6BDE" w:rsidP="001835CB">
      <w:pPr>
        <w:jc w:val="both"/>
      </w:pPr>
      <w:r w:rsidRPr="00220FB0"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:rsidR="00EC6BDE" w:rsidRPr="00220FB0" w:rsidRDefault="00EC6BDE" w:rsidP="001835CB">
      <w:pPr>
        <w:jc w:val="both"/>
      </w:pPr>
    </w:p>
    <w:p w:rsidR="00EC6BDE" w:rsidRPr="00220FB0" w:rsidRDefault="00EC6BDE" w:rsidP="001835CB">
      <w:pPr>
        <w:jc w:val="both"/>
      </w:pPr>
      <w:r w:rsidRPr="00220FB0">
        <w:t>d) terorizam ili kaznena djela povezana s terorističkim aktivnostima, na temelju</w:t>
      </w:r>
    </w:p>
    <w:p w:rsidR="00EC6BDE" w:rsidRPr="00220FB0" w:rsidRDefault="00EC6BDE" w:rsidP="001835CB">
      <w:pPr>
        <w:jc w:val="both"/>
      </w:pPr>
      <w:r w:rsidRPr="00220FB0">
        <w:t>– članka 97. (terorizam), članka 99. (javno poticanje na terorizam), članka 100. (novačenje za terorizam), članka 101. (obuka za terorizam) i članka 102. (terorističko udruženje) Kaznenog zakona</w:t>
      </w:r>
    </w:p>
    <w:p w:rsidR="00EC6BDE" w:rsidRPr="00220FB0" w:rsidRDefault="00EC6BDE" w:rsidP="001835CB">
      <w:pPr>
        <w:jc w:val="both"/>
      </w:pPr>
      <w:r w:rsidRPr="00220FB0"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EC6BDE" w:rsidRPr="00220FB0" w:rsidRDefault="00EC6BDE" w:rsidP="001835CB">
      <w:pPr>
        <w:jc w:val="both"/>
      </w:pPr>
    </w:p>
    <w:p w:rsidR="00EC6BDE" w:rsidRPr="00220FB0" w:rsidRDefault="00EC6BDE" w:rsidP="001835CB">
      <w:pPr>
        <w:jc w:val="both"/>
      </w:pPr>
      <w:r w:rsidRPr="00220FB0">
        <w:t>e) pranje novca ili financiranje terorizma, na temelju</w:t>
      </w:r>
    </w:p>
    <w:p w:rsidR="00EC6BDE" w:rsidRPr="00220FB0" w:rsidRDefault="00EC6BDE" w:rsidP="001835CB">
      <w:pPr>
        <w:jc w:val="both"/>
      </w:pPr>
      <w:r w:rsidRPr="00220FB0">
        <w:lastRenderedPageBreak/>
        <w:t>– članka 98. (financiranje terorizma) i članka 265. (pranje novca) Kaznenog zakona</w:t>
      </w:r>
    </w:p>
    <w:p w:rsidR="00EC6BDE" w:rsidRPr="00220FB0" w:rsidRDefault="00EC6BDE" w:rsidP="001835CB">
      <w:pPr>
        <w:jc w:val="both"/>
      </w:pPr>
      <w:r w:rsidRPr="00220FB0">
        <w:t>– članka 279. (pranje novca) iz Kaznenog zakona (»Narodne novine«, br. 110/97., 27/98., 50/00., 129/00., 51/01., 111/03., 190/03., 105/04., 84/05., 71/06., 110/07., 152/08., 57/11., 77/11. i 143/12.)</w:t>
      </w:r>
    </w:p>
    <w:p w:rsidR="00EC6BDE" w:rsidRPr="00220FB0" w:rsidRDefault="00EC6BDE" w:rsidP="001835CB">
      <w:pPr>
        <w:jc w:val="both"/>
      </w:pPr>
    </w:p>
    <w:p w:rsidR="00EC6BDE" w:rsidRPr="00220FB0" w:rsidRDefault="00EC6BDE" w:rsidP="001835CB">
      <w:pPr>
        <w:jc w:val="both"/>
      </w:pPr>
      <w:r w:rsidRPr="00220FB0">
        <w:t>f) dječji rad ili druge oblike trgovanja ljudima, na temelju</w:t>
      </w:r>
    </w:p>
    <w:p w:rsidR="00EC6BDE" w:rsidRPr="00220FB0" w:rsidRDefault="00EC6BDE" w:rsidP="001835CB">
      <w:pPr>
        <w:jc w:val="both"/>
      </w:pPr>
      <w:r w:rsidRPr="00220FB0">
        <w:t>– članka 106. (trgovanje ljudima) Kaznenog zakona</w:t>
      </w:r>
    </w:p>
    <w:p w:rsidR="00EC6BDE" w:rsidRDefault="00EC6BDE" w:rsidP="001835CB">
      <w:pPr>
        <w:jc w:val="both"/>
      </w:pPr>
      <w:r w:rsidRPr="00220FB0">
        <w:t>– članka 175. (trgovanje ljudima i ropstvo) iz Kaznenog zakona (»Narodne novine«, br. 110/97., 27/98., 50/00., 129/00., 51/01., 111/03., 190/03., 105/04., 84/05., 71/06., 110/07., 152/08., 5</w:t>
      </w:r>
      <w:r w:rsidR="00C829B6">
        <w:t>7/11., 77/11. i 143/12.).</w:t>
      </w:r>
    </w:p>
    <w:p w:rsidR="00C829B6" w:rsidRDefault="00C829B6" w:rsidP="001835CB">
      <w:pPr>
        <w:jc w:val="both"/>
      </w:pPr>
    </w:p>
    <w:p w:rsidR="00C829B6" w:rsidRPr="00220FB0" w:rsidRDefault="00C829B6" w:rsidP="001835CB">
      <w:pPr>
        <w:jc w:val="both"/>
      </w:pPr>
      <w:r>
        <w:t xml:space="preserve">Da ne postoje osnove za isključenje iz točke 2.7.1. ove dokumentacije ponuditelj dokazuje </w:t>
      </w:r>
      <w:r w:rsidR="00525A10">
        <w:t>i</w:t>
      </w:r>
      <w:r>
        <w:t>zjav</w:t>
      </w:r>
      <w:r w:rsidR="00525A10">
        <w:t xml:space="preserve">om davatelja s ovjerenim potpisom javnog bilježnika (primjerak izjave </w:t>
      </w:r>
      <w:r>
        <w:t>se nalazi</w:t>
      </w:r>
      <w:r w:rsidR="001D5F99">
        <w:t xml:space="preserve"> u </w:t>
      </w:r>
      <w:r w:rsidR="008910D7">
        <w:t>P</w:t>
      </w:r>
      <w:r w:rsidR="001D5F99" w:rsidRPr="00AD1583">
        <w:t xml:space="preserve">rilogu </w:t>
      </w:r>
      <w:r w:rsidR="00AD1583" w:rsidRPr="00AD1583">
        <w:t>3</w:t>
      </w:r>
      <w:r w:rsidR="001D5F99" w:rsidRPr="00AD1583">
        <w:t xml:space="preserve"> ov</w:t>
      </w:r>
      <w:r w:rsidR="008910D7">
        <w:t>og</w:t>
      </w:r>
      <w:r w:rsidR="001D5F99">
        <w:t xml:space="preserve"> </w:t>
      </w:r>
      <w:r w:rsidR="000250D2">
        <w:t>P</w:t>
      </w:r>
      <w:r w:rsidR="008910D7">
        <w:t>oziva</w:t>
      </w:r>
      <w:r w:rsidR="00525A10">
        <w:t>)</w:t>
      </w:r>
      <w:r w:rsidR="001835CB">
        <w:t>.</w:t>
      </w:r>
    </w:p>
    <w:p w:rsidR="00637440" w:rsidRPr="00637440" w:rsidRDefault="00663E3A" w:rsidP="00AA7CDE">
      <w:pPr>
        <w:spacing w:before="120" w:after="120"/>
        <w:jc w:val="both"/>
        <w:rPr>
          <w:lang w:eastAsia="en-US"/>
        </w:rPr>
      </w:pPr>
      <w:r>
        <w:rPr>
          <w:b/>
          <w:bCs/>
          <w:lang w:eastAsia="en-US"/>
        </w:rPr>
        <w:t>2.</w:t>
      </w:r>
      <w:r w:rsidR="00B9250B">
        <w:rPr>
          <w:b/>
          <w:bCs/>
          <w:lang w:eastAsia="en-US"/>
        </w:rPr>
        <w:t>7</w:t>
      </w:r>
      <w:r>
        <w:rPr>
          <w:b/>
          <w:bCs/>
          <w:lang w:eastAsia="en-US"/>
        </w:rPr>
        <w:t>.2</w:t>
      </w:r>
      <w:r w:rsidR="00637440">
        <w:rPr>
          <w:b/>
          <w:bCs/>
          <w:lang w:eastAsia="en-US"/>
        </w:rPr>
        <w:t>.</w:t>
      </w:r>
      <w:r w:rsidR="00637440" w:rsidRPr="00637440">
        <w:rPr>
          <w:b/>
          <w:bCs/>
          <w:lang w:eastAsia="en-US"/>
        </w:rPr>
        <w:t xml:space="preserve"> </w:t>
      </w:r>
      <w:r w:rsidR="003B1F7E">
        <w:rPr>
          <w:b/>
          <w:bCs/>
          <w:lang w:eastAsia="en-US"/>
        </w:rPr>
        <w:t xml:space="preserve">Naručitelj će </w:t>
      </w:r>
      <w:r w:rsidR="003B1F7E" w:rsidRPr="003B1F7E">
        <w:rPr>
          <w:b/>
          <w:bCs/>
          <w:lang w:eastAsia="en-US"/>
        </w:rPr>
        <w:t xml:space="preserve">isključiti </w:t>
      </w:r>
      <w:r w:rsidR="003B1F7E" w:rsidRPr="003B1F7E">
        <w:rPr>
          <w:b/>
          <w:lang w:eastAsia="en-US"/>
        </w:rPr>
        <w:t>ponuditelja iz postupka jednostavne nabave ako utvrdi da</w:t>
      </w:r>
      <w:r w:rsidR="003B1F7E" w:rsidRPr="003B1F7E">
        <w:rPr>
          <w:b/>
        </w:rPr>
        <w:t xml:space="preserve"> gospodarski subj</w:t>
      </w:r>
      <w:r w:rsidR="003B1F7E">
        <w:rPr>
          <w:b/>
        </w:rPr>
        <w:t>ekt</w:t>
      </w:r>
      <w:r w:rsidR="00637440" w:rsidRPr="00637440">
        <w:rPr>
          <w:b/>
          <w:bCs/>
          <w:lang w:eastAsia="en-US"/>
        </w:rPr>
        <w:t xml:space="preserve"> nije ispunio obvezu plaćanja dospjelih poreznih obveza i obveza za mirovinsko i zdravstveno osiguranje, osim ako mu prema posebnom zakonu plaćanje tih obveza nije dopušteno ili je odobrena odgoda plaćanja (primjerice u postupku </w:t>
      </w:r>
      <w:proofErr w:type="spellStart"/>
      <w:r w:rsidR="00637440" w:rsidRPr="00637440">
        <w:rPr>
          <w:b/>
          <w:bCs/>
          <w:lang w:eastAsia="en-US"/>
        </w:rPr>
        <w:t>predstečajne</w:t>
      </w:r>
      <w:proofErr w:type="spellEnd"/>
      <w:r w:rsidR="00637440" w:rsidRPr="00637440">
        <w:rPr>
          <w:b/>
          <w:bCs/>
          <w:lang w:eastAsia="en-US"/>
        </w:rPr>
        <w:t xml:space="preserve"> nagodbe).</w:t>
      </w:r>
    </w:p>
    <w:p w:rsidR="00637440" w:rsidRPr="00637440" w:rsidRDefault="00637440" w:rsidP="00287B6F">
      <w:pPr>
        <w:spacing w:before="120" w:after="120"/>
        <w:jc w:val="both"/>
        <w:rPr>
          <w:bCs/>
          <w:lang w:eastAsia="en-US"/>
        </w:rPr>
      </w:pPr>
      <w:r w:rsidRPr="00637440">
        <w:rPr>
          <w:bCs/>
          <w:lang w:eastAsia="en-US"/>
        </w:rPr>
        <w:t xml:space="preserve">Za potrebe utvrđivanja okolnosti iz ove točke </w:t>
      </w:r>
      <w:r w:rsidR="008910D7">
        <w:rPr>
          <w:bCs/>
          <w:lang w:eastAsia="en-US"/>
        </w:rPr>
        <w:t>ponuditelj</w:t>
      </w:r>
      <w:r w:rsidR="00B357E8">
        <w:rPr>
          <w:bCs/>
          <w:lang w:eastAsia="en-US"/>
        </w:rPr>
        <w:t xml:space="preserve"> u ponudi dostavlja P</w:t>
      </w:r>
      <w:r w:rsidRPr="00637440">
        <w:rPr>
          <w:bCs/>
          <w:lang w:eastAsia="en-US"/>
        </w:rPr>
        <w:t xml:space="preserve">otvrdu Porezne uprave o stanju duga koja ne smije biti starija od 30 dana računajući od dana </w:t>
      </w:r>
      <w:r w:rsidR="00663E3A">
        <w:rPr>
          <w:bCs/>
          <w:lang w:eastAsia="en-US"/>
        </w:rPr>
        <w:t>poziva na dostavu ponude</w:t>
      </w:r>
      <w:r w:rsidR="00B357E8">
        <w:rPr>
          <w:bCs/>
          <w:lang w:eastAsia="en-US"/>
        </w:rPr>
        <w:t>.</w:t>
      </w:r>
    </w:p>
    <w:p w:rsidR="00B9250B" w:rsidRDefault="00B9250B" w:rsidP="00B9250B">
      <w:pPr>
        <w:spacing w:before="120" w:after="120"/>
        <w:jc w:val="both"/>
        <w:rPr>
          <w:b/>
        </w:rPr>
      </w:pPr>
      <w:r>
        <w:rPr>
          <w:b/>
        </w:rPr>
        <w:t>2.8</w:t>
      </w:r>
      <w:r w:rsidRPr="001523ED">
        <w:rPr>
          <w:b/>
        </w:rPr>
        <w:t xml:space="preserve">. </w:t>
      </w:r>
      <w:r>
        <w:rPr>
          <w:b/>
        </w:rPr>
        <w:t>Uvjeti sposobnosti</w:t>
      </w:r>
    </w:p>
    <w:p w:rsidR="00B9250B" w:rsidRDefault="00B9250B" w:rsidP="00B9250B">
      <w:pPr>
        <w:spacing w:before="120" w:after="120"/>
        <w:jc w:val="both"/>
      </w:pPr>
      <w:r>
        <w:t>2.8.1. Tehnička i s</w:t>
      </w:r>
      <w:r w:rsidRPr="0053020C">
        <w:t>tručna sposobnost</w:t>
      </w:r>
    </w:p>
    <w:p w:rsidR="00B9250B" w:rsidRPr="0053020C" w:rsidRDefault="00B9250B" w:rsidP="00B9250B">
      <w:pPr>
        <w:spacing w:before="120" w:after="120"/>
        <w:jc w:val="both"/>
      </w:pPr>
      <w:r>
        <w:t>2.8.1.1.</w:t>
      </w:r>
      <w:r w:rsidR="00620FAE">
        <w:t xml:space="preserve"> </w:t>
      </w:r>
      <w:r w:rsidR="00620FAE" w:rsidRPr="00620FAE">
        <w:t>Popis ugovora o izvršenim uslugama</w:t>
      </w:r>
    </w:p>
    <w:p w:rsidR="00B9250B" w:rsidRPr="005601EC" w:rsidRDefault="005D0539" w:rsidP="00B9250B">
      <w:pPr>
        <w:spacing w:before="120" w:after="120"/>
        <w:jc w:val="both"/>
      </w:pPr>
      <w:r>
        <w:t>D</w:t>
      </w:r>
      <w:r w:rsidR="00B9250B" w:rsidRPr="005601EC">
        <w:t xml:space="preserve">a bi dokazao da je tehnički i stručno sposoban izvršiti predmet nabave, </w:t>
      </w:r>
      <w:r>
        <w:t>p</w:t>
      </w:r>
      <w:r w:rsidRPr="005601EC">
        <w:t xml:space="preserve">onuditelj </w:t>
      </w:r>
      <w:r w:rsidR="00B9250B" w:rsidRPr="005601EC">
        <w:t xml:space="preserve">mora dostaviti Popis ugovora izvršenih u godini u kojoj je započeo postupak nabave i tijekom </w:t>
      </w:r>
      <w:r w:rsidR="00B9250B" w:rsidRPr="00E16ECF">
        <w:t>10</w:t>
      </w:r>
      <w:r w:rsidR="00894E98">
        <w:t xml:space="preserve"> </w:t>
      </w:r>
      <w:r w:rsidR="00B9250B" w:rsidRPr="005601EC">
        <w:t>godina koje prethode toj godini</w:t>
      </w:r>
      <w:r>
        <w:t>, a predmet kojih je izrada studija iz sektora plina</w:t>
      </w:r>
      <w:r w:rsidR="00B9250B" w:rsidRPr="005601EC">
        <w:t xml:space="preserve">. </w:t>
      </w:r>
    </w:p>
    <w:p w:rsidR="00B9250B" w:rsidRPr="005601EC" w:rsidRDefault="00B9250B" w:rsidP="00B9250B">
      <w:pPr>
        <w:spacing w:before="120" w:after="120"/>
        <w:jc w:val="both"/>
      </w:pPr>
      <w:r w:rsidRPr="005601EC">
        <w:t xml:space="preserve">Nadalje, Popis ugovora treba sadržavati vrijednost izvršene usluge, datum, mjesto izvršenja usluge i naziv druge ugovorne strane. </w:t>
      </w:r>
    </w:p>
    <w:p w:rsidR="00B9250B" w:rsidRPr="005601EC" w:rsidRDefault="00B9250B" w:rsidP="00B9250B">
      <w:pPr>
        <w:spacing w:before="120" w:after="120"/>
        <w:jc w:val="both"/>
      </w:pPr>
      <w:r w:rsidRPr="005601EC">
        <w:t xml:space="preserve">2.8.1.2. </w:t>
      </w:r>
      <w:r w:rsidR="00620FAE" w:rsidRPr="005601EC">
        <w:t>Popis stručnjaka kojima ponuditelj raspolaže</w:t>
      </w:r>
      <w:r w:rsidR="005D0539" w:rsidRPr="005D0539">
        <w:t xml:space="preserve"> </w:t>
      </w:r>
      <w:r w:rsidR="005D0539">
        <w:t xml:space="preserve">s naznakom </w:t>
      </w:r>
      <w:r w:rsidR="005D0539" w:rsidRPr="005D0539">
        <w:t>stručnjaka koji će biti uključeni u ugovor</w:t>
      </w:r>
    </w:p>
    <w:p w:rsidR="005D0539" w:rsidRDefault="00894E98" w:rsidP="00B9250B">
      <w:pPr>
        <w:spacing w:before="120" w:after="120"/>
        <w:jc w:val="both"/>
      </w:pPr>
      <w:r>
        <w:t>D</w:t>
      </w:r>
      <w:r w:rsidR="00B9250B" w:rsidRPr="005601EC">
        <w:t xml:space="preserve">a bi ponuditelj dokazao da je tehnički i stručno sposoban izvršiti predmet nabave, mora dokazati da raspolaže </w:t>
      </w:r>
      <w:r w:rsidR="00D56CB2">
        <w:t xml:space="preserve">s </w:t>
      </w:r>
      <w:r w:rsidR="00E95CD5" w:rsidRPr="00E95CD5">
        <w:t xml:space="preserve">najmanje 6 stručnjaka </w:t>
      </w:r>
      <w:r w:rsidR="00FD5F9C">
        <w:t>sa završenim preddiplomskim i diplomskim sveučilišnim studijem ili integriranim preddiplomskim i diplomskim sveučilišnim studijem ili specijalističkim diplomskim stručnim studijem strojarstva</w:t>
      </w:r>
      <w:r w:rsidR="00C42C5A">
        <w:t xml:space="preserve">, </w:t>
      </w:r>
      <w:r w:rsidR="00FD5F9C">
        <w:t xml:space="preserve">naftnog rudarstva, primijenjene kemije ili kemije i inženjerstva materijala, </w:t>
      </w:r>
      <w:r w:rsidR="008910D7">
        <w:t>a</w:t>
      </w:r>
      <w:r w:rsidR="00E95CD5" w:rsidRPr="00E95CD5">
        <w:t xml:space="preserve"> koji imaju najmanje </w:t>
      </w:r>
      <w:r>
        <w:t>3</w:t>
      </w:r>
      <w:r w:rsidR="00E95CD5" w:rsidRPr="00E95CD5">
        <w:t xml:space="preserve"> godin</w:t>
      </w:r>
      <w:r>
        <w:t>e</w:t>
      </w:r>
      <w:r w:rsidR="00E95CD5" w:rsidRPr="00E95CD5">
        <w:t xml:space="preserve"> iskustva u izradi studija iz sektora plina</w:t>
      </w:r>
      <w:r w:rsidR="00A77C5D">
        <w:t xml:space="preserve">. </w:t>
      </w:r>
    </w:p>
    <w:p w:rsidR="005D0539" w:rsidRDefault="005D0539" w:rsidP="00B9250B">
      <w:pPr>
        <w:spacing w:before="120" w:after="120"/>
        <w:jc w:val="both"/>
      </w:pPr>
      <w:r>
        <w:t xml:space="preserve">Nadalje, ponuditelj je obvezan dokazati da će od gore navedenih stručnjaka njih </w:t>
      </w:r>
      <w:r w:rsidRPr="005D0539">
        <w:t xml:space="preserve">najmanje 4 </w:t>
      </w:r>
      <w:r>
        <w:t xml:space="preserve">raditi na izvršenju obveza </w:t>
      </w:r>
      <w:r w:rsidR="00DF6705">
        <w:t>iz ugovora koji će odabrani ponuditelj zaključiti s naručiteljem u ovom postupku nabave</w:t>
      </w:r>
      <w:r w:rsidR="00AE3CE0">
        <w:t>,</w:t>
      </w:r>
      <w:r w:rsidR="00DF6705">
        <w:t xml:space="preserve"> pri čemu najmanje </w:t>
      </w:r>
      <w:r w:rsidRPr="005D0539">
        <w:t xml:space="preserve">2 stručnjaka </w:t>
      </w:r>
      <w:r w:rsidR="00DF6705">
        <w:t>moraju imati</w:t>
      </w:r>
      <w:r w:rsidRPr="005D0539">
        <w:t xml:space="preserve"> </w:t>
      </w:r>
      <w:r w:rsidR="006B3063">
        <w:t>završeni preddiplomski i diplomski sveučilišni studij ili integrirani preddiplomski i diplomski sveučilišni studij ili specijalistički diplomski stručni studij naftnog rudarstva</w:t>
      </w:r>
      <w:r w:rsidR="00DF6705">
        <w:t>.</w:t>
      </w:r>
    </w:p>
    <w:p w:rsidR="00DF6705" w:rsidRDefault="00DF6705" w:rsidP="00B9250B">
      <w:pPr>
        <w:spacing w:before="120" w:after="120"/>
        <w:jc w:val="both"/>
      </w:pPr>
      <w:r>
        <w:t>Navedene okolnosti ponuditelj dokazuje popisom stručnjaka koji mora sadržavati:</w:t>
      </w:r>
    </w:p>
    <w:p w:rsidR="00DF6705" w:rsidRDefault="00DF6705" w:rsidP="005C70AF">
      <w:pPr>
        <w:spacing w:before="60" w:after="60"/>
        <w:jc w:val="both"/>
      </w:pPr>
      <w:r>
        <w:t>- ime i prezime stručnjaka</w:t>
      </w:r>
      <w:r w:rsidR="00692B7D">
        <w:t>,</w:t>
      </w:r>
    </w:p>
    <w:p w:rsidR="00DF6705" w:rsidRDefault="00DF6705" w:rsidP="005C70AF">
      <w:pPr>
        <w:spacing w:before="60" w:after="60"/>
        <w:jc w:val="both"/>
      </w:pPr>
      <w:r>
        <w:t xml:space="preserve">- </w:t>
      </w:r>
      <w:r w:rsidR="003F4FFF">
        <w:t>stečeni akademski</w:t>
      </w:r>
      <w:r w:rsidR="009B6E19">
        <w:t xml:space="preserve"> odnosno stručni</w:t>
      </w:r>
      <w:r w:rsidR="0038275E">
        <w:t xml:space="preserve"> </w:t>
      </w:r>
      <w:r w:rsidR="003F4FFF">
        <w:t xml:space="preserve">naziv </w:t>
      </w:r>
      <w:r>
        <w:t>stručnjaka</w:t>
      </w:r>
      <w:r w:rsidR="00692B7D">
        <w:t>,</w:t>
      </w:r>
    </w:p>
    <w:p w:rsidR="00DF6705" w:rsidRDefault="00DF6705" w:rsidP="005C70AF">
      <w:pPr>
        <w:spacing w:before="60" w:after="60"/>
        <w:jc w:val="both"/>
      </w:pPr>
      <w:r>
        <w:t xml:space="preserve">- godine </w:t>
      </w:r>
      <w:r w:rsidR="00692B7D">
        <w:t>iskustva</w:t>
      </w:r>
      <w:r>
        <w:t xml:space="preserve"> stručnjaka</w:t>
      </w:r>
      <w:r w:rsidR="00692B7D" w:rsidRPr="00692B7D">
        <w:t xml:space="preserve"> u </w:t>
      </w:r>
      <w:r w:rsidR="00692B7D">
        <w:t>izradi studija iz sektora plina,</w:t>
      </w:r>
    </w:p>
    <w:p w:rsidR="009924F1" w:rsidRDefault="00DF6705" w:rsidP="005C70AF">
      <w:pPr>
        <w:spacing w:before="60" w:after="60"/>
        <w:jc w:val="both"/>
      </w:pPr>
      <w:r>
        <w:t xml:space="preserve">- </w:t>
      </w:r>
      <w:r w:rsidR="00A77C5D">
        <w:t xml:space="preserve">popis ugovora na kojima </w:t>
      </w:r>
      <w:r>
        <w:t>je</w:t>
      </w:r>
      <w:r w:rsidR="00A77C5D">
        <w:t xml:space="preserve"> stručnja</w:t>
      </w:r>
      <w:r>
        <w:t>k</w:t>
      </w:r>
      <w:r w:rsidR="00A77C5D">
        <w:t xml:space="preserve"> radi</w:t>
      </w:r>
      <w:r>
        <w:t xml:space="preserve">o s naznakom </w:t>
      </w:r>
      <w:r w:rsidR="00A77C5D" w:rsidRPr="00A77C5D">
        <w:t>vrijednost</w:t>
      </w:r>
      <w:r>
        <w:t>i</w:t>
      </w:r>
      <w:r w:rsidR="00A77C5D" w:rsidRPr="00A77C5D">
        <w:t xml:space="preserve"> izvršene usluge, datum</w:t>
      </w:r>
      <w:r>
        <w:t>om</w:t>
      </w:r>
      <w:r w:rsidR="00A77C5D" w:rsidRPr="00A77C5D">
        <w:t>, mjesto</w:t>
      </w:r>
      <w:r>
        <w:t>m</w:t>
      </w:r>
      <w:r w:rsidR="00A77C5D" w:rsidRPr="00A77C5D">
        <w:t xml:space="preserve"> izvršenja usluge i naziv</w:t>
      </w:r>
      <w:r>
        <w:t>om</w:t>
      </w:r>
      <w:r w:rsidR="00A77C5D" w:rsidRPr="00A77C5D">
        <w:t xml:space="preserve"> druge ugovorne strane</w:t>
      </w:r>
      <w:r w:rsidR="009924F1">
        <w:t>,</w:t>
      </w:r>
    </w:p>
    <w:p w:rsidR="00A77C5D" w:rsidRDefault="009924F1" w:rsidP="005C70AF">
      <w:pPr>
        <w:spacing w:before="60" w:after="60"/>
        <w:jc w:val="both"/>
      </w:pPr>
      <w:r>
        <w:t xml:space="preserve">- naznaku stručnjaka koji će </w:t>
      </w:r>
      <w:r w:rsidRPr="009924F1">
        <w:t xml:space="preserve">raditi na izvršenju obveza iz </w:t>
      </w:r>
      <w:r>
        <w:t xml:space="preserve">ovopredmetnog </w:t>
      </w:r>
      <w:r w:rsidRPr="009924F1">
        <w:t>ugovora</w:t>
      </w:r>
      <w:r w:rsidR="00A77C5D" w:rsidRPr="00A77C5D">
        <w:t>.</w:t>
      </w:r>
    </w:p>
    <w:p w:rsidR="00171BA9" w:rsidRDefault="00171BA9" w:rsidP="00B9250B">
      <w:pPr>
        <w:spacing w:before="120" w:after="120"/>
        <w:jc w:val="both"/>
      </w:pPr>
      <w:r>
        <w:lastRenderedPageBreak/>
        <w:t>P</w:t>
      </w:r>
      <w:r w:rsidRPr="00171BA9">
        <w:t xml:space="preserve">rimjerak </w:t>
      </w:r>
      <w:r>
        <w:t>popisa stručnjaka</w:t>
      </w:r>
      <w:r w:rsidRPr="00171BA9">
        <w:t xml:space="preserve"> nalazi </w:t>
      </w:r>
      <w:r>
        <w:t xml:space="preserve">se </w:t>
      </w:r>
      <w:r w:rsidRPr="00171BA9">
        <w:t xml:space="preserve">u Prilogu </w:t>
      </w:r>
      <w:r>
        <w:t>5</w:t>
      </w:r>
      <w:r w:rsidRPr="00171BA9">
        <w:t xml:space="preserve"> ovog Poziva</w:t>
      </w:r>
      <w:r>
        <w:t>.</w:t>
      </w:r>
    </w:p>
    <w:p w:rsidR="004E2A5D" w:rsidRPr="0026429B" w:rsidRDefault="00CE771B" w:rsidP="00AA7CDE">
      <w:pPr>
        <w:spacing w:before="120" w:after="120"/>
        <w:jc w:val="both"/>
        <w:rPr>
          <w:b/>
          <w:bCs/>
        </w:rPr>
      </w:pPr>
      <w:r w:rsidRPr="0026429B">
        <w:rPr>
          <w:b/>
          <w:bCs/>
        </w:rPr>
        <w:t>2.</w:t>
      </w:r>
      <w:r w:rsidR="00B9250B">
        <w:rPr>
          <w:b/>
          <w:bCs/>
        </w:rPr>
        <w:t>9</w:t>
      </w:r>
      <w:r w:rsidRPr="0026429B">
        <w:rPr>
          <w:b/>
          <w:bCs/>
        </w:rPr>
        <w:t>. Jamstva</w:t>
      </w:r>
    </w:p>
    <w:p w:rsidR="00525A10" w:rsidRPr="00AA5B50" w:rsidRDefault="00525A10" w:rsidP="00525A10">
      <w:pPr>
        <w:spacing w:before="120" w:after="120"/>
        <w:jc w:val="both"/>
        <w:rPr>
          <w:b/>
        </w:rPr>
      </w:pPr>
      <w:r>
        <w:rPr>
          <w:b/>
        </w:rPr>
        <w:t>2.</w:t>
      </w:r>
      <w:r w:rsidR="00B9250B">
        <w:rPr>
          <w:b/>
        </w:rPr>
        <w:t>9</w:t>
      </w:r>
      <w:r>
        <w:rPr>
          <w:b/>
        </w:rPr>
        <w:t xml:space="preserve">.1. </w:t>
      </w:r>
      <w:r w:rsidRPr="00AA5B50">
        <w:rPr>
          <w:b/>
        </w:rPr>
        <w:t xml:space="preserve">Jamstvo za uredno ispunjenje ugovora </w:t>
      </w:r>
    </w:p>
    <w:p w:rsidR="00FB282E" w:rsidRPr="00971BE2" w:rsidRDefault="00FB282E" w:rsidP="00FB282E">
      <w:pPr>
        <w:tabs>
          <w:tab w:val="left" w:pos="0"/>
        </w:tabs>
        <w:spacing w:before="120" w:after="120"/>
        <w:jc w:val="both"/>
        <w:rPr>
          <w:lang w:eastAsia="en-US"/>
        </w:rPr>
      </w:pPr>
      <w:r>
        <w:rPr>
          <w:lang w:eastAsia="en-US"/>
        </w:rPr>
        <w:t xml:space="preserve">Odabrani ponuditelj </w:t>
      </w:r>
      <w:r w:rsidRPr="00B30216">
        <w:rPr>
          <w:lang w:eastAsia="en-US"/>
        </w:rPr>
        <w:t xml:space="preserve">se obvezuje, zajedno s potpisanim i ovjerenim </w:t>
      </w:r>
      <w:r>
        <w:rPr>
          <w:lang w:eastAsia="en-US"/>
        </w:rPr>
        <w:t>u</w:t>
      </w:r>
      <w:r w:rsidRPr="00B30216">
        <w:rPr>
          <w:lang w:eastAsia="en-US"/>
        </w:rPr>
        <w:t xml:space="preserve">govorom, a najkasnije u roku od 8 (osam) dana od dana primitka potpisanog i ovjerenog </w:t>
      </w:r>
      <w:r>
        <w:rPr>
          <w:lang w:eastAsia="en-US"/>
        </w:rPr>
        <w:t>u</w:t>
      </w:r>
      <w:r w:rsidRPr="00B30216">
        <w:rPr>
          <w:lang w:eastAsia="en-US"/>
        </w:rPr>
        <w:t xml:space="preserve">govora od strane </w:t>
      </w:r>
      <w:r>
        <w:rPr>
          <w:lang w:eastAsia="en-US"/>
        </w:rPr>
        <w:t>n</w:t>
      </w:r>
      <w:r w:rsidRPr="00B30216">
        <w:rPr>
          <w:lang w:eastAsia="en-US"/>
        </w:rPr>
        <w:t>aručitelja, na ime jamstva za</w:t>
      </w:r>
      <w:r>
        <w:rPr>
          <w:lang w:eastAsia="en-US"/>
        </w:rPr>
        <w:t xml:space="preserve"> uredno ispunjenje ugovora</w:t>
      </w:r>
      <w:r w:rsidRPr="00B30216">
        <w:rPr>
          <w:lang w:eastAsia="en-US"/>
        </w:rPr>
        <w:t xml:space="preserve">, dostaviti </w:t>
      </w:r>
      <w:r>
        <w:rPr>
          <w:lang w:eastAsia="en-US"/>
        </w:rPr>
        <w:t>n</w:t>
      </w:r>
      <w:r w:rsidRPr="00B30216">
        <w:rPr>
          <w:lang w:eastAsia="en-US"/>
        </w:rPr>
        <w:t xml:space="preserve">aručitelju bjanko zadužnicu </w:t>
      </w:r>
      <w:proofErr w:type="spellStart"/>
      <w:r w:rsidRPr="00B30216">
        <w:rPr>
          <w:lang w:eastAsia="en-US"/>
        </w:rPr>
        <w:t>solemniziranu</w:t>
      </w:r>
      <w:proofErr w:type="spellEnd"/>
      <w:r w:rsidRPr="00B30216">
        <w:rPr>
          <w:lang w:eastAsia="en-US"/>
        </w:rPr>
        <w:t xml:space="preserve"> kod javnog bilježnika, sukladno propisima o ovrsi na iznos od 10% </w:t>
      </w:r>
      <w:r w:rsidRPr="00971BE2">
        <w:rPr>
          <w:lang w:eastAsia="en-US"/>
        </w:rPr>
        <w:t>(deset posto) od ukupne vrijednosti ugovora s pripadajućim PDV-om.</w:t>
      </w:r>
    </w:p>
    <w:p w:rsidR="00AE3CE0" w:rsidRPr="00AA5B50" w:rsidRDefault="00AE3CE0" w:rsidP="00525A10">
      <w:pPr>
        <w:spacing w:before="120" w:after="120"/>
        <w:jc w:val="both"/>
        <w:rPr>
          <w:color w:val="000000"/>
        </w:rPr>
      </w:pPr>
      <w:r>
        <w:rPr>
          <w:color w:val="000000"/>
        </w:rPr>
        <w:t>Pod urednim ispunjenjem ugovora smatra se izvršenje u roku svih ugovornih obveza od strane odabranog ponuditelja koje su predviđene Projektnim zadatkom (10 koraka izvršenja Projektnog zadatka)</w:t>
      </w:r>
      <w:r w:rsidR="00297513">
        <w:rPr>
          <w:color w:val="000000"/>
        </w:rPr>
        <w:t>.</w:t>
      </w:r>
    </w:p>
    <w:p w:rsidR="005C35CC" w:rsidRPr="00971BE2" w:rsidRDefault="005C35CC" w:rsidP="00AA7CDE">
      <w:pPr>
        <w:tabs>
          <w:tab w:val="left" w:pos="0"/>
        </w:tabs>
        <w:spacing w:before="120" w:after="120"/>
        <w:jc w:val="both"/>
        <w:rPr>
          <w:lang w:eastAsia="en-US"/>
        </w:rPr>
      </w:pPr>
    </w:p>
    <w:p w:rsidR="00802C88" w:rsidRPr="00C55B5F" w:rsidRDefault="00802C88" w:rsidP="00AA7CDE">
      <w:pPr>
        <w:spacing w:before="120" w:after="120"/>
        <w:jc w:val="both"/>
        <w:rPr>
          <w:b/>
          <w:bCs/>
        </w:rPr>
      </w:pPr>
      <w:r w:rsidRPr="00971BE2">
        <w:rPr>
          <w:b/>
          <w:bCs/>
        </w:rPr>
        <w:t>3. SASTAVNI DIJELOVI PONUDE:</w:t>
      </w:r>
    </w:p>
    <w:p w:rsidR="00E14615" w:rsidRDefault="00E14615" w:rsidP="00E14615">
      <w:pPr>
        <w:spacing w:before="120" w:after="120"/>
        <w:jc w:val="both"/>
      </w:pPr>
      <w:r w:rsidRPr="006F108A">
        <w:t xml:space="preserve">Ponuda se zajedno sa pripadajućom dokumentacijom izrađuje na hrvatskom jeziku i latiničnom pismu </w:t>
      </w:r>
      <w:r w:rsidR="00A87546">
        <w:t>uvezeno u cjelinu</w:t>
      </w:r>
      <w:r w:rsidRPr="006F108A">
        <w:t xml:space="preserve">. Pri izradi ponude </w:t>
      </w:r>
      <w:r w:rsidR="003C5507">
        <w:t>p</w:t>
      </w:r>
      <w:r w:rsidRPr="006F108A">
        <w:t xml:space="preserve">onuditelj se mora pridržavati zahtjeva i uvjeta navedenima u </w:t>
      </w:r>
      <w:r w:rsidR="00A87546">
        <w:t>pozivu na dostavu ponude</w:t>
      </w:r>
      <w:r w:rsidRPr="006F108A">
        <w:t xml:space="preserve"> i mora sadržavati sve navedene dijelove. Ponuda </w:t>
      </w:r>
      <w:r>
        <w:t xml:space="preserve">mora biti izrađena u </w:t>
      </w:r>
      <w:r w:rsidRPr="006F108A">
        <w:t>papirnatom</w:t>
      </w:r>
      <w:r>
        <w:t xml:space="preserve"> o</w:t>
      </w:r>
      <w:r w:rsidRPr="006F108A">
        <w:t>bliku</w:t>
      </w:r>
      <w:r>
        <w:t>, otisnuta ili pisana neizbrisivom tintom.</w:t>
      </w:r>
    </w:p>
    <w:p w:rsidR="00802C88" w:rsidRDefault="00802C88" w:rsidP="00F343F2">
      <w:pPr>
        <w:spacing w:before="120" w:after="120"/>
        <w:contextualSpacing/>
        <w:jc w:val="both"/>
        <w:rPr>
          <w:bCs/>
        </w:rPr>
      </w:pPr>
      <w:r>
        <w:rPr>
          <w:bCs/>
        </w:rPr>
        <w:t>Ponuda treba sadržavati:</w:t>
      </w:r>
    </w:p>
    <w:p w:rsidR="00802C88" w:rsidRDefault="00802C88" w:rsidP="00F343F2">
      <w:pPr>
        <w:numPr>
          <w:ilvl w:val="0"/>
          <w:numId w:val="13"/>
        </w:numPr>
        <w:spacing w:before="120" w:after="120"/>
        <w:ind w:left="714" w:hanging="357"/>
        <w:contextualSpacing/>
        <w:jc w:val="both"/>
        <w:rPr>
          <w:bCs/>
        </w:rPr>
      </w:pPr>
      <w:r>
        <w:rPr>
          <w:bCs/>
        </w:rPr>
        <w:t xml:space="preserve">Ponudbeni list iz </w:t>
      </w:r>
      <w:r w:rsidR="000250D2">
        <w:rPr>
          <w:bCs/>
        </w:rPr>
        <w:t xml:space="preserve">Priloga </w:t>
      </w:r>
      <w:r w:rsidR="005C35CC">
        <w:rPr>
          <w:bCs/>
        </w:rPr>
        <w:t xml:space="preserve">1 </w:t>
      </w:r>
      <w:r>
        <w:rPr>
          <w:bCs/>
        </w:rPr>
        <w:t>ovog Poziva (ispunjen i potpisan od strane ponuditelja)</w:t>
      </w:r>
      <w:r w:rsidR="00434ACE">
        <w:rPr>
          <w:bCs/>
        </w:rPr>
        <w:t>;</w:t>
      </w:r>
    </w:p>
    <w:p w:rsidR="00802C88" w:rsidRDefault="00802C88" w:rsidP="00F343F2">
      <w:pPr>
        <w:numPr>
          <w:ilvl w:val="0"/>
          <w:numId w:val="13"/>
        </w:numPr>
        <w:spacing w:before="120" w:after="120"/>
        <w:ind w:left="714" w:hanging="357"/>
        <w:contextualSpacing/>
        <w:jc w:val="both"/>
        <w:rPr>
          <w:bCs/>
        </w:rPr>
      </w:pPr>
      <w:r>
        <w:rPr>
          <w:bCs/>
        </w:rPr>
        <w:t xml:space="preserve">Troškovnik iz </w:t>
      </w:r>
      <w:r w:rsidR="000250D2">
        <w:rPr>
          <w:bCs/>
        </w:rPr>
        <w:t xml:space="preserve">Priloga </w:t>
      </w:r>
      <w:r w:rsidR="00AD1583">
        <w:rPr>
          <w:bCs/>
        </w:rPr>
        <w:t>2</w:t>
      </w:r>
      <w:r>
        <w:rPr>
          <w:bCs/>
        </w:rPr>
        <w:t xml:space="preserve"> ovog Poziva (ispunjen i </w:t>
      </w:r>
      <w:r w:rsidR="00434ACE">
        <w:rPr>
          <w:bCs/>
        </w:rPr>
        <w:t>potpisan od strane ponuditelja);</w:t>
      </w:r>
    </w:p>
    <w:p w:rsidR="00E14615" w:rsidRDefault="00434ACE" w:rsidP="00AA7CDE">
      <w:pPr>
        <w:numPr>
          <w:ilvl w:val="0"/>
          <w:numId w:val="13"/>
        </w:numPr>
        <w:spacing w:before="120" w:after="120"/>
        <w:jc w:val="both"/>
        <w:rPr>
          <w:bCs/>
        </w:rPr>
      </w:pPr>
      <w:r>
        <w:rPr>
          <w:bCs/>
        </w:rPr>
        <w:t xml:space="preserve">Dokaze sposobnosti navedene pod točkom 2.7. </w:t>
      </w:r>
      <w:r w:rsidR="00980F12">
        <w:rPr>
          <w:bCs/>
        </w:rPr>
        <w:t xml:space="preserve">i 2.8. </w:t>
      </w:r>
      <w:r>
        <w:rPr>
          <w:bCs/>
        </w:rPr>
        <w:t>ovog Poziva.</w:t>
      </w:r>
    </w:p>
    <w:p w:rsidR="005C70AF" w:rsidRDefault="005C70AF" w:rsidP="005C70AF"/>
    <w:p w:rsidR="00B52452" w:rsidRPr="00B52452" w:rsidRDefault="00802C88" w:rsidP="00AA7CDE">
      <w:pPr>
        <w:spacing w:before="120" w:after="120"/>
        <w:jc w:val="both"/>
        <w:rPr>
          <w:b/>
          <w:bCs/>
        </w:rPr>
      </w:pPr>
      <w:r w:rsidRPr="00C55B5F">
        <w:rPr>
          <w:b/>
          <w:bCs/>
        </w:rPr>
        <w:t xml:space="preserve">4. </w:t>
      </w:r>
      <w:r w:rsidR="00B52452" w:rsidRPr="00B52452">
        <w:rPr>
          <w:b/>
          <w:bCs/>
        </w:rPr>
        <w:t>ROK ZA DOSTAVU PONUDE (DATUM I VRIJEME)</w:t>
      </w:r>
      <w:r w:rsidR="00B52452">
        <w:rPr>
          <w:b/>
          <w:bCs/>
        </w:rPr>
        <w:t xml:space="preserve"> TE</w:t>
      </w:r>
      <w:r w:rsidR="00B52452" w:rsidRPr="00B52452">
        <w:rPr>
          <w:b/>
          <w:bCs/>
        </w:rPr>
        <w:t xml:space="preserve"> </w:t>
      </w:r>
      <w:r w:rsidRPr="00C55B5F">
        <w:rPr>
          <w:b/>
          <w:bCs/>
        </w:rPr>
        <w:t>NAČIN DOSTAVE PONUDE</w:t>
      </w:r>
      <w:r w:rsidR="00B52452">
        <w:rPr>
          <w:b/>
          <w:bCs/>
        </w:rPr>
        <w:t xml:space="preserve"> I ADRESA NA KOJU SE PONUDE DOSTAVLJAJU:</w:t>
      </w:r>
    </w:p>
    <w:p w:rsidR="00035594" w:rsidRDefault="00035594" w:rsidP="00AA7CDE">
      <w:pPr>
        <w:pStyle w:val="Normal1"/>
        <w:spacing w:before="120" w:after="120"/>
      </w:pPr>
      <w:r w:rsidRPr="00035594">
        <w:t>Ponude se predaju neposredno na urudžbeni zapisnik naručitelja ili preporučenom poštanskom pošiljkom na adresu naručitelja, u zatvorenoj omotnici na kojoj mora biti naznačen naziv i adresa ponuditelja te naziv i adresa naručitelja i oznaka sljedećeg sadržaja:</w:t>
      </w:r>
    </w:p>
    <w:p w:rsidR="00035594" w:rsidRPr="00035594" w:rsidRDefault="00035594" w:rsidP="0026429B">
      <w:pPr>
        <w:spacing w:before="120" w:after="120"/>
        <w:contextualSpacing/>
        <w:jc w:val="center"/>
        <w:rPr>
          <w:b/>
          <w:lang w:eastAsia="en-US"/>
        </w:rPr>
      </w:pPr>
      <w:r w:rsidRPr="00035594">
        <w:rPr>
          <w:b/>
          <w:lang w:eastAsia="en-US"/>
        </w:rPr>
        <w:t>Hrvatska energetska regulatorna agencija</w:t>
      </w:r>
    </w:p>
    <w:p w:rsidR="00035594" w:rsidRPr="00035594" w:rsidRDefault="00035594" w:rsidP="0026429B">
      <w:pPr>
        <w:spacing w:before="120" w:after="120"/>
        <w:contextualSpacing/>
        <w:jc w:val="center"/>
        <w:rPr>
          <w:b/>
          <w:lang w:eastAsia="en-US"/>
        </w:rPr>
      </w:pPr>
      <w:r w:rsidRPr="00035594">
        <w:rPr>
          <w:b/>
          <w:lang w:eastAsia="en-US"/>
        </w:rPr>
        <w:t>Ulica grada Vukovara 14, 10000 Zagreb</w:t>
      </w:r>
    </w:p>
    <w:p w:rsidR="00035594" w:rsidRPr="00035594" w:rsidRDefault="008A5997" w:rsidP="0026429B">
      <w:pPr>
        <w:spacing w:before="120" w:after="120"/>
        <w:contextualSpacing/>
        <w:jc w:val="center"/>
        <w:rPr>
          <w:rFonts w:cs="Arial"/>
          <w:b/>
        </w:rPr>
      </w:pPr>
      <w:r>
        <w:rPr>
          <w:rFonts w:cs="Arial"/>
          <w:b/>
        </w:rPr>
        <w:t>JEDNOSTAVNA</w:t>
      </w:r>
      <w:r w:rsidR="00414DC4">
        <w:rPr>
          <w:rFonts w:cs="Arial"/>
          <w:b/>
        </w:rPr>
        <w:t xml:space="preserve"> NABAVA USLUGE</w:t>
      </w:r>
      <w:r w:rsidR="00035594" w:rsidRPr="00035594">
        <w:rPr>
          <w:rFonts w:cs="Arial"/>
          <w:b/>
        </w:rPr>
        <w:t xml:space="preserve"> </w:t>
      </w:r>
    </w:p>
    <w:p w:rsidR="0053544F" w:rsidRDefault="00414DC4" w:rsidP="0026429B">
      <w:pPr>
        <w:spacing w:before="120" w:after="120"/>
        <w:contextualSpacing/>
        <w:jc w:val="center"/>
        <w:rPr>
          <w:rFonts w:cs="Arial"/>
          <w:b/>
        </w:rPr>
      </w:pPr>
      <w:r>
        <w:rPr>
          <w:rFonts w:cs="Arial"/>
          <w:b/>
        </w:rPr>
        <w:t>ANALIZA STANDARD</w:t>
      </w:r>
      <w:r w:rsidR="0053544F">
        <w:rPr>
          <w:rFonts w:cs="Arial"/>
          <w:b/>
        </w:rPr>
        <w:t xml:space="preserve">NE KVALITETE PLINA S OBZIROM NA NOVE </w:t>
      </w:r>
    </w:p>
    <w:p w:rsidR="00035594" w:rsidRDefault="00414DC4" w:rsidP="0026429B">
      <w:pPr>
        <w:spacing w:before="120" w:after="120"/>
        <w:contextualSpacing/>
        <w:jc w:val="center"/>
        <w:rPr>
          <w:b/>
          <w:lang w:eastAsia="en-US"/>
        </w:rPr>
      </w:pPr>
      <w:r>
        <w:rPr>
          <w:rFonts w:cs="Arial"/>
          <w:b/>
        </w:rPr>
        <w:t>DOBAVNE PRAVCE U RE</w:t>
      </w:r>
      <w:r w:rsidR="0053544F">
        <w:rPr>
          <w:rFonts w:cs="Arial"/>
          <w:b/>
        </w:rPr>
        <w:t>PUBLICI HRVATSKOJ</w:t>
      </w:r>
      <w:r w:rsidR="00035594">
        <w:rPr>
          <w:b/>
          <w:lang w:eastAsia="en-US"/>
        </w:rPr>
        <w:t xml:space="preserve"> </w:t>
      </w:r>
    </w:p>
    <w:p w:rsidR="0053544F" w:rsidRPr="00035594" w:rsidRDefault="0053544F" w:rsidP="0026429B">
      <w:pPr>
        <w:spacing w:before="120" w:after="120"/>
        <w:contextualSpacing/>
        <w:jc w:val="center"/>
        <w:rPr>
          <w:b/>
          <w:lang w:eastAsia="en-US"/>
        </w:rPr>
      </w:pPr>
    </w:p>
    <w:p w:rsidR="00035594" w:rsidRPr="00035594" w:rsidRDefault="00035594" w:rsidP="0026429B">
      <w:pPr>
        <w:spacing w:before="120" w:after="120"/>
        <w:jc w:val="center"/>
        <w:rPr>
          <w:b/>
          <w:szCs w:val="22"/>
          <w:lang w:eastAsia="en-US"/>
        </w:rPr>
      </w:pPr>
      <w:r w:rsidRPr="00035594">
        <w:rPr>
          <w:b/>
          <w:szCs w:val="22"/>
          <w:lang w:eastAsia="en-US"/>
        </w:rPr>
        <w:t>„NE OTVARAJ“</w:t>
      </w:r>
    </w:p>
    <w:p w:rsidR="004E2A5D" w:rsidRDefault="00035594" w:rsidP="00AA7CDE">
      <w:pPr>
        <w:spacing w:before="120" w:after="120"/>
        <w:jc w:val="both"/>
        <w:rPr>
          <w:bCs/>
        </w:rPr>
      </w:pPr>
      <w:r w:rsidRPr="00035594">
        <w:rPr>
          <w:szCs w:val="22"/>
          <w:lang w:eastAsia="en-US"/>
        </w:rPr>
        <w:t>Ponuditelj samostalno određuje način dostave ponude i sam snosi rizik eventualnog gubitka odnosno nepravovremene dostave ponude</w:t>
      </w:r>
      <w:r w:rsidR="005C35CC">
        <w:rPr>
          <w:szCs w:val="22"/>
          <w:lang w:eastAsia="en-US"/>
        </w:rPr>
        <w:t>.</w:t>
      </w:r>
    </w:p>
    <w:p w:rsidR="008633AB" w:rsidRPr="00E03774" w:rsidRDefault="008633AB" w:rsidP="00AA7CDE">
      <w:pPr>
        <w:pStyle w:val="Normal1"/>
        <w:spacing w:before="120" w:after="120"/>
      </w:pPr>
      <w:r w:rsidRPr="00C702CC">
        <w:t xml:space="preserve">Ponuda, bez obzira na način dostave, mora biti zaprimljena od strane naručitelja, na adresi Hrvatske energetske regulatorne agencije, Ulica grada Vukovara 14, 10000 Zagreb, najkasnije </w:t>
      </w:r>
      <w:r w:rsidRPr="00E03774">
        <w:rPr>
          <w:color w:val="000000"/>
        </w:rPr>
        <w:t xml:space="preserve">do </w:t>
      </w:r>
      <w:r w:rsidR="00DE2D6C" w:rsidRPr="004B3370">
        <w:rPr>
          <w:b/>
          <w:color w:val="000000"/>
        </w:rPr>
        <w:t>19</w:t>
      </w:r>
      <w:r w:rsidR="0053544F" w:rsidRPr="00DE2D6C">
        <w:rPr>
          <w:b/>
          <w:color w:val="000000"/>
        </w:rPr>
        <w:t xml:space="preserve">. </w:t>
      </w:r>
      <w:r w:rsidR="00E8252A" w:rsidRPr="00DE2D6C">
        <w:rPr>
          <w:b/>
          <w:color w:val="000000"/>
        </w:rPr>
        <w:t xml:space="preserve">veljače </w:t>
      </w:r>
      <w:r w:rsidR="0053544F" w:rsidRPr="00DE2D6C">
        <w:rPr>
          <w:b/>
          <w:color w:val="000000"/>
        </w:rPr>
        <w:t>2018.</w:t>
      </w:r>
      <w:r w:rsidRPr="00DE2D6C">
        <w:rPr>
          <w:b/>
          <w:color w:val="000000"/>
        </w:rPr>
        <w:t xml:space="preserve"> godine</w:t>
      </w:r>
      <w:r w:rsidRPr="00DE2D6C">
        <w:rPr>
          <w:b/>
        </w:rPr>
        <w:t xml:space="preserve"> </w:t>
      </w:r>
      <w:r w:rsidR="00051DEA" w:rsidRPr="00DE2D6C">
        <w:rPr>
          <w:b/>
        </w:rPr>
        <w:t xml:space="preserve">do </w:t>
      </w:r>
      <w:r w:rsidRPr="00DE2D6C">
        <w:rPr>
          <w:b/>
        </w:rPr>
        <w:t>1</w:t>
      </w:r>
      <w:r w:rsidR="008A5997" w:rsidRPr="00DE2D6C">
        <w:rPr>
          <w:b/>
        </w:rPr>
        <w:t>2</w:t>
      </w:r>
      <w:r w:rsidRPr="00DE2D6C">
        <w:rPr>
          <w:b/>
        </w:rPr>
        <w:t>:00 sati</w:t>
      </w:r>
      <w:r w:rsidRPr="00DE2D6C">
        <w:t>.</w:t>
      </w:r>
    </w:p>
    <w:p w:rsidR="00802C88" w:rsidRDefault="00B52452" w:rsidP="00AA7CDE">
      <w:pPr>
        <w:spacing w:before="120" w:after="120"/>
        <w:jc w:val="both"/>
        <w:rPr>
          <w:bCs/>
        </w:rPr>
      </w:pPr>
      <w:r w:rsidRPr="00E03774">
        <w:rPr>
          <w:bCs/>
        </w:rPr>
        <w:t>Ponude se ne otvaraju javno.</w:t>
      </w:r>
    </w:p>
    <w:p w:rsidR="005E47D3" w:rsidRDefault="005E47D3" w:rsidP="00AA7CDE">
      <w:pPr>
        <w:spacing w:before="120" w:after="120"/>
        <w:jc w:val="both"/>
        <w:rPr>
          <w:bCs/>
        </w:rPr>
      </w:pPr>
    </w:p>
    <w:p w:rsidR="00802C88" w:rsidRDefault="00802C88" w:rsidP="00AA7CDE">
      <w:pPr>
        <w:spacing w:before="120" w:after="120"/>
        <w:jc w:val="both"/>
        <w:rPr>
          <w:b/>
          <w:bCs/>
        </w:rPr>
      </w:pPr>
      <w:r w:rsidRPr="00C55B5F">
        <w:rPr>
          <w:b/>
          <w:bCs/>
        </w:rPr>
        <w:t>5. OSTALO</w:t>
      </w:r>
    </w:p>
    <w:p w:rsidR="0053544F" w:rsidRDefault="00802C88" w:rsidP="0053544F">
      <w:pPr>
        <w:spacing w:before="120" w:after="120"/>
        <w:jc w:val="both"/>
        <w:rPr>
          <w:bCs/>
        </w:rPr>
      </w:pPr>
      <w:r>
        <w:rPr>
          <w:bCs/>
        </w:rPr>
        <w:t xml:space="preserve">Obavijesti u vezi predmeta nabave: </w:t>
      </w:r>
      <w:r w:rsidR="0053544F" w:rsidRPr="000C6A87">
        <w:rPr>
          <w:bCs/>
        </w:rPr>
        <w:t>Željko Krklec</w:t>
      </w:r>
      <w:r w:rsidR="00035594">
        <w:rPr>
          <w:bCs/>
        </w:rPr>
        <w:t xml:space="preserve">, </w:t>
      </w:r>
      <w:r w:rsidR="00F343F2" w:rsidRPr="000C6A87">
        <w:rPr>
          <w:bCs/>
        </w:rPr>
        <w:t xml:space="preserve">broj </w:t>
      </w:r>
      <w:r w:rsidR="00035594" w:rsidRPr="000C6A87">
        <w:rPr>
          <w:bCs/>
        </w:rPr>
        <w:t>tel</w:t>
      </w:r>
      <w:r w:rsidR="00F343F2" w:rsidRPr="000C6A87">
        <w:rPr>
          <w:bCs/>
        </w:rPr>
        <w:t>efona</w:t>
      </w:r>
      <w:r w:rsidR="00035594" w:rsidRPr="000C6A87">
        <w:rPr>
          <w:bCs/>
        </w:rPr>
        <w:t>:</w:t>
      </w:r>
      <w:r w:rsidR="000C6A87">
        <w:rPr>
          <w:bCs/>
        </w:rPr>
        <w:t xml:space="preserve"> 01/6323-779</w:t>
      </w:r>
      <w:r w:rsidR="00F343F2">
        <w:rPr>
          <w:bCs/>
        </w:rPr>
        <w:t>,</w:t>
      </w:r>
      <w:r w:rsidR="00F343F2" w:rsidRPr="00F343F2">
        <w:rPr>
          <w:bCs/>
        </w:rPr>
        <w:t xml:space="preserve"> </w:t>
      </w:r>
      <w:r w:rsidR="00F343F2" w:rsidRPr="000C6A87">
        <w:rPr>
          <w:bCs/>
        </w:rPr>
        <w:t>adresa elektroničke pošte:</w:t>
      </w:r>
      <w:r w:rsidR="00F343F2">
        <w:rPr>
          <w:bCs/>
        </w:rPr>
        <w:t xml:space="preserve"> </w:t>
      </w:r>
      <w:r w:rsidR="00E16ECF">
        <w:rPr>
          <w:bCs/>
        </w:rPr>
        <w:t>zkrklec@hera.hr</w:t>
      </w:r>
    </w:p>
    <w:p w:rsidR="003B7DB4" w:rsidRDefault="0053544F" w:rsidP="0053544F">
      <w:pPr>
        <w:spacing w:before="120" w:after="120"/>
        <w:jc w:val="both"/>
        <w:rPr>
          <w:bCs/>
        </w:rPr>
      </w:pPr>
      <w:r>
        <w:rPr>
          <w:bCs/>
        </w:rPr>
        <w:lastRenderedPageBreak/>
        <w:t>Obavijesti o rezultatima: Pisanu obavijest o rezultatima nabave</w:t>
      </w:r>
      <w:r w:rsidR="00802C88">
        <w:rPr>
          <w:bCs/>
        </w:rPr>
        <w:t xml:space="preserve"> </w:t>
      </w:r>
      <w:r w:rsidR="00F343F2">
        <w:rPr>
          <w:bCs/>
        </w:rPr>
        <w:t>n</w:t>
      </w:r>
      <w:r w:rsidR="00802C88">
        <w:rPr>
          <w:bCs/>
        </w:rPr>
        <w:t>aručitelj će dostaviti ponuditelju u roku od</w:t>
      </w:r>
      <w:r w:rsidR="00035594">
        <w:rPr>
          <w:bCs/>
        </w:rPr>
        <w:t xml:space="preserve"> </w:t>
      </w:r>
      <w:r w:rsidR="00F511F9">
        <w:rPr>
          <w:bCs/>
        </w:rPr>
        <w:t>6</w:t>
      </w:r>
      <w:r w:rsidR="00035594">
        <w:rPr>
          <w:bCs/>
        </w:rPr>
        <w:t xml:space="preserve">0 </w:t>
      </w:r>
      <w:r w:rsidR="00802C88">
        <w:rPr>
          <w:bCs/>
        </w:rPr>
        <w:t>dana od dan</w:t>
      </w:r>
      <w:r w:rsidR="00802DDA">
        <w:rPr>
          <w:bCs/>
        </w:rPr>
        <w:t>a isteka roka za dostavu ponuda</w:t>
      </w:r>
      <w:r w:rsidR="00F343F2">
        <w:rPr>
          <w:bCs/>
        </w:rPr>
        <w:t>.</w:t>
      </w:r>
      <w:r w:rsidR="00802DDA">
        <w:rPr>
          <w:bCs/>
        </w:rPr>
        <w:t xml:space="preserve"> </w:t>
      </w:r>
      <w:r w:rsidR="00F343F2">
        <w:rPr>
          <w:bCs/>
        </w:rPr>
        <w:t xml:space="preserve">Naručitelj ima pravo odustati od sklapanja </w:t>
      </w:r>
      <w:r w:rsidR="00F343F2" w:rsidRPr="00C3788B">
        <w:rPr>
          <w:bCs/>
        </w:rPr>
        <w:t>ugovora</w:t>
      </w:r>
      <w:r w:rsidR="00F343F2">
        <w:rPr>
          <w:bCs/>
        </w:rPr>
        <w:t xml:space="preserve"> </w:t>
      </w:r>
      <w:r w:rsidR="00C3788B" w:rsidRPr="00C3788B">
        <w:rPr>
          <w:bCs/>
        </w:rPr>
        <w:t xml:space="preserve">o </w:t>
      </w:r>
      <w:r w:rsidR="00D932E1">
        <w:rPr>
          <w:bCs/>
        </w:rPr>
        <w:t>izradi studije</w:t>
      </w:r>
      <w:r w:rsidR="003B7DB4">
        <w:rPr>
          <w:bCs/>
        </w:rPr>
        <w:t>.</w:t>
      </w:r>
    </w:p>
    <w:p w:rsidR="00F343F2" w:rsidRDefault="00F343F2" w:rsidP="00AA7CDE">
      <w:pPr>
        <w:spacing w:before="120" w:after="120"/>
        <w:jc w:val="both"/>
        <w:rPr>
          <w:bCs/>
        </w:rPr>
      </w:pPr>
    </w:p>
    <w:p w:rsidR="00151319" w:rsidRPr="002C5B9E" w:rsidRDefault="00151319" w:rsidP="0026429B">
      <w:pPr>
        <w:pStyle w:val="BodyTextIndent"/>
        <w:spacing w:before="120" w:after="120"/>
        <w:ind w:left="5664" w:firstLine="0"/>
        <w:jc w:val="center"/>
        <w:rPr>
          <w:b/>
        </w:rPr>
      </w:pPr>
      <w:r w:rsidRPr="002C5B9E">
        <w:rPr>
          <w:b/>
        </w:rPr>
        <w:t>Predsjednik Upravnog vijeća</w:t>
      </w:r>
    </w:p>
    <w:p w:rsidR="0026429B" w:rsidRDefault="0026429B" w:rsidP="0026429B">
      <w:pPr>
        <w:pStyle w:val="BodyTextIndent"/>
        <w:spacing w:before="120" w:after="120"/>
        <w:ind w:left="5664" w:firstLine="0"/>
        <w:jc w:val="center"/>
        <w:rPr>
          <w:b/>
        </w:rPr>
      </w:pPr>
    </w:p>
    <w:p w:rsidR="00151319" w:rsidRPr="002C5B9E" w:rsidRDefault="007816BF" w:rsidP="0026429B">
      <w:pPr>
        <w:pStyle w:val="BodyTextIndent"/>
        <w:spacing w:before="120" w:after="120"/>
        <w:ind w:left="5664" w:firstLine="0"/>
        <w:jc w:val="center"/>
        <w:rPr>
          <w:b/>
        </w:rPr>
      </w:pPr>
      <w:r>
        <w:rPr>
          <w:b/>
        </w:rPr>
        <w:t>Tomislav Jureković, dipl. ing.</w:t>
      </w:r>
    </w:p>
    <w:p w:rsidR="00415DAA" w:rsidRPr="00476F62" w:rsidRDefault="00415DAA" w:rsidP="00AA7CDE">
      <w:pPr>
        <w:spacing w:before="120" w:after="120"/>
        <w:rPr>
          <w:bCs/>
          <w:u w:val="single"/>
        </w:rPr>
      </w:pPr>
    </w:p>
    <w:p w:rsidR="0026429B" w:rsidRDefault="003E6536" w:rsidP="00AA7CDE">
      <w:pPr>
        <w:spacing w:before="120" w:after="120"/>
        <w:rPr>
          <w:bCs/>
        </w:rPr>
      </w:pPr>
      <w:r w:rsidRPr="00476F62">
        <w:rPr>
          <w:bCs/>
          <w:u w:val="single"/>
        </w:rPr>
        <w:t>Prilog</w:t>
      </w:r>
      <w:r w:rsidRPr="00476F62">
        <w:rPr>
          <w:bCs/>
        </w:rPr>
        <w:t xml:space="preserve">: </w:t>
      </w:r>
      <w:r w:rsidR="00151319">
        <w:rPr>
          <w:bCs/>
        </w:rPr>
        <w:t>kao u tekstu</w:t>
      </w:r>
    </w:p>
    <w:p w:rsidR="00562F88" w:rsidRDefault="00562F88" w:rsidP="00AA7CDE">
      <w:pPr>
        <w:spacing w:before="120" w:after="120"/>
        <w:rPr>
          <w:bCs/>
        </w:rPr>
      </w:pPr>
      <w:r>
        <w:rPr>
          <w:bCs/>
        </w:rPr>
        <w:t>Dostaviti:</w:t>
      </w:r>
    </w:p>
    <w:p w:rsidR="00562F88" w:rsidRDefault="00562F88" w:rsidP="00AA7CDE">
      <w:pPr>
        <w:spacing w:before="120" w:after="120"/>
        <w:rPr>
          <w:bCs/>
        </w:rPr>
      </w:pPr>
      <w:r>
        <w:rPr>
          <w:bCs/>
        </w:rPr>
        <w:t xml:space="preserve">1. </w:t>
      </w:r>
      <w:r w:rsidR="00110B73">
        <w:rPr>
          <w:bCs/>
        </w:rPr>
        <w:t>SZP, radi objave na internetskim stranicama</w:t>
      </w:r>
    </w:p>
    <w:p w:rsidR="00562F88" w:rsidRDefault="00562F88" w:rsidP="00AA7CDE">
      <w:pPr>
        <w:spacing w:before="120" w:after="120"/>
        <w:rPr>
          <w:bCs/>
        </w:rPr>
      </w:pPr>
      <w:r>
        <w:rPr>
          <w:bCs/>
        </w:rPr>
        <w:t>2. Pismohrani, ovdje</w:t>
      </w:r>
    </w:p>
    <w:p w:rsidR="00562F88" w:rsidRDefault="00562F88" w:rsidP="00AA7CDE">
      <w:pPr>
        <w:spacing w:before="120" w:after="120"/>
        <w:rPr>
          <w:bCs/>
        </w:rPr>
      </w:pPr>
      <w:r>
        <w:rPr>
          <w:bCs/>
        </w:rPr>
        <w:t>Co:</w:t>
      </w:r>
    </w:p>
    <w:p w:rsidR="00D932E1" w:rsidRDefault="00D932E1" w:rsidP="00AA7CDE">
      <w:pPr>
        <w:spacing w:before="120" w:after="120"/>
        <w:rPr>
          <w:bCs/>
        </w:rPr>
      </w:pPr>
      <w:r>
        <w:rPr>
          <w:bCs/>
        </w:rPr>
        <w:t>1. Sektoru za plin i naftu,</w:t>
      </w:r>
    </w:p>
    <w:p w:rsidR="00562F88" w:rsidRDefault="00D932E1" w:rsidP="00AA7CDE">
      <w:pPr>
        <w:spacing w:before="120" w:after="120"/>
        <w:rPr>
          <w:bCs/>
        </w:rPr>
      </w:pPr>
      <w:r>
        <w:rPr>
          <w:bCs/>
        </w:rPr>
        <w:t>2</w:t>
      </w:r>
      <w:r w:rsidR="00562F88">
        <w:rPr>
          <w:bCs/>
        </w:rPr>
        <w:t xml:space="preserve">. </w:t>
      </w:r>
      <w:r w:rsidR="00DA42F5">
        <w:rPr>
          <w:bCs/>
        </w:rPr>
        <w:t>Služba</w:t>
      </w:r>
      <w:r w:rsidR="009B6961">
        <w:rPr>
          <w:bCs/>
        </w:rPr>
        <w:t xml:space="preserve"> za zajedničke poslove</w:t>
      </w:r>
    </w:p>
    <w:p w:rsidR="009B6961" w:rsidRDefault="00D932E1" w:rsidP="00AA7CDE">
      <w:pPr>
        <w:spacing w:before="120" w:after="120"/>
        <w:rPr>
          <w:bCs/>
        </w:rPr>
      </w:pPr>
      <w:r>
        <w:rPr>
          <w:bCs/>
        </w:rPr>
        <w:t>3</w:t>
      </w:r>
      <w:r w:rsidR="00DA42F5">
        <w:rPr>
          <w:bCs/>
        </w:rPr>
        <w:t>. Služba</w:t>
      </w:r>
      <w:r w:rsidR="009B6961">
        <w:rPr>
          <w:bCs/>
        </w:rPr>
        <w:t xml:space="preserve"> za pravne </w:t>
      </w:r>
      <w:r w:rsidR="009D26BE">
        <w:rPr>
          <w:bCs/>
        </w:rPr>
        <w:t>i kadrovske poslove</w:t>
      </w:r>
    </w:p>
    <w:p w:rsidR="004C52E3" w:rsidRPr="004C52E3" w:rsidRDefault="0026429B" w:rsidP="0026429B">
      <w:pPr>
        <w:spacing w:before="120" w:after="120"/>
        <w:rPr>
          <w:b/>
          <w:szCs w:val="22"/>
          <w:lang w:eastAsia="en-US"/>
        </w:rPr>
      </w:pPr>
      <w:r>
        <w:rPr>
          <w:bCs/>
        </w:rPr>
        <w:br w:type="page"/>
      </w:r>
      <w:r w:rsidR="004C52E3" w:rsidRPr="004C52E3">
        <w:rPr>
          <w:b/>
          <w:szCs w:val="22"/>
          <w:lang w:eastAsia="en-US"/>
        </w:rPr>
        <w:lastRenderedPageBreak/>
        <w:t>PRILOG 1</w:t>
      </w:r>
    </w:p>
    <w:p w:rsidR="007355C2" w:rsidRPr="004C52E3" w:rsidRDefault="004C52E3" w:rsidP="004C52E3">
      <w:pPr>
        <w:jc w:val="center"/>
        <w:rPr>
          <w:b/>
          <w:szCs w:val="22"/>
          <w:lang w:eastAsia="en-US"/>
        </w:rPr>
      </w:pPr>
      <w:r w:rsidRPr="004C52E3">
        <w:rPr>
          <w:b/>
          <w:szCs w:val="22"/>
          <w:lang w:eastAsia="en-US"/>
        </w:rPr>
        <w:t>PONUDBENI LIST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Bro</w:t>
      </w:r>
      <w:r w:rsidR="009F2B2A">
        <w:rPr>
          <w:szCs w:val="22"/>
          <w:lang w:eastAsia="en-US"/>
        </w:rPr>
        <w:t>j ponude:</w:t>
      </w:r>
      <w:r w:rsidR="009F2B2A">
        <w:rPr>
          <w:szCs w:val="22"/>
          <w:lang w:eastAsia="en-US"/>
        </w:rPr>
        <w:tab/>
        <w:t xml:space="preserve"> __________________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>Datum ponude: ___________________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Naručitelj</w:t>
      </w:r>
      <w:r w:rsidRPr="007355C2">
        <w:rPr>
          <w:szCs w:val="22"/>
          <w:lang w:eastAsia="en-US"/>
        </w:rPr>
        <w:t xml:space="preserve">: </w:t>
      </w:r>
      <w:r w:rsidRPr="007355C2">
        <w:rPr>
          <w:szCs w:val="22"/>
          <w:lang w:eastAsia="en-US"/>
        </w:rPr>
        <w:tab/>
        <w:t>Hrvatska energetska regulatorna agencija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Ulica grada Vukovara 14, 10000 Zagreb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OIB: 83764654530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F27A0E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Predmet nabave</w:t>
      </w:r>
      <w:r w:rsidRPr="007355C2">
        <w:rPr>
          <w:szCs w:val="22"/>
          <w:lang w:eastAsia="en-US"/>
        </w:rPr>
        <w:t xml:space="preserve">: </w:t>
      </w:r>
      <w:r w:rsidR="00242342" w:rsidRPr="007F2FE5">
        <w:rPr>
          <w:bCs/>
        </w:rPr>
        <w:t>Analiza standardne kvalitete plina s obzirom na nove dobavne pravce u Republici Hrvatskoj</w:t>
      </w:r>
    </w:p>
    <w:p w:rsidR="007355C2" w:rsidRPr="007355C2" w:rsidRDefault="007355C2" w:rsidP="007355C2">
      <w:pPr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9"/>
        <w:gridCol w:w="4972"/>
      </w:tblGrid>
      <w:tr w:rsidR="007355C2" w:rsidRPr="007355C2" w:rsidTr="007355C2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4577F8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Naziv i sjedište ponuditelja</w:t>
            </w:r>
          </w:p>
        </w:tc>
        <w:tc>
          <w:tcPr>
            <w:tcW w:w="4972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vertAlign w:val="superscript"/>
                <w:lang w:eastAsia="en-US"/>
              </w:rPr>
            </w:pPr>
            <w:r w:rsidRPr="007355C2">
              <w:rPr>
                <w:szCs w:val="22"/>
                <w:lang w:eastAsia="en-US"/>
              </w:rPr>
              <w:t>OIB</w:t>
            </w:r>
            <w:r w:rsidRPr="007355C2">
              <w:rPr>
                <w:vertAlign w:val="superscript"/>
                <w:lang w:eastAsia="en-US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DA                          NE</w:t>
            </w: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  <w:tr w:rsidR="007355C2" w:rsidRPr="007355C2" w:rsidTr="007355C2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center"/>
              <w:rPr>
                <w:szCs w:val="22"/>
                <w:lang w:eastAsia="en-US"/>
              </w:rPr>
            </w:pPr>
          </w:p>
        </w:tc>
      </w:tr>
    </w:tbl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spacing w:after="120"/>
        <w:jc w:val="both"/>
        <w:rPr>
          <w:b/>
          <w:szCs w:val="22"/>
          <w:lang w:eastAsia="en-US"/>
        </w:rPr>
      </w:pPr>
      <w:r w:rsidRPr="007355C2">
        <w:rPr>
          <w:b/>
          <w:szCs w:val="22"/>
          <w:lang w:eastAsia="en-US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8"/>
        <w:gridCol w:w="4801"/>
      </w:tblGrid>
      <w:tr w:rsidR="007355C2" w:rsidRPr="007355C2" w:rsidTr="008535A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8535A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>Porez na dodanu vrijednost</w:t>
            </w:r>
            <w:r w:rsidRPr="007355C2">
              <w:rPr>
                <w:szCs w:val="22"/>
                <w:vertAlign w:val="superscript"/>
                <w:lang w:eastAsia="en-US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  <w:tr w:rsidR="007355C2" w:rsidRPr="007355C2" w:rsidTr="008535A4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  <w:r w:rsidRPr="007355C2">
              <w:rPr>
                <w:szCs w:val="22"/>
                <w:lang w:eastAsia="en-US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:rsidR="007355C2" w:rsidRPr="007355C2" w:rsidRDefault="007355C2" w:rsidP="007355C2">
            <w:pPr>
              <w:jc w:val="both"/>
              <w:rPr>
                <w:szCs w:val="22"/>
                <w:lang w:eastAsia="en-US"/>
              </w:rPr>
            </w:pPr>
          </w:p>
        </w:tc>
      </w:tr>
    </w:tbl>
    <w:p w:rsidR="007355C2" w:rsidRPr="007355C2" w:rsidRDefault="007355C2" w:rsidP="007355C2">
      <w:pPr>
        <w:jc w:val="both"/>
        <w:rPr>
          <w:b/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b/>
          <w:szCs w:val="22"/>
          <w:lang w:eastAsia="en-US"/>
        </w:rPr>
        <w:t>Rok valjanosti ponude</w:t>
      </w:r>
      <w:r w:rsidRPr="007355C2">
        <w:rPr>
          <w:szCs w:val="22"/>
          <w:lang w:eastAsia="en-US"/>
        </w:rPr>
        <w:t xml:space="preserve">: </w:t>
      </w:r>
      <w:r w:rsidR="0052084B">
        <w:rPr>
          <w:szCs w:val="22"/>
          <w:lang w:eastAsia="en-US"/>
        </w:rPr>
        <w:t>6</w:t>
      </w:r>
      <w:r>
        <w:rPr>
          <w:szCs w:val="22"/>
          <w:lang w:eastAsia="en-US"/>
        </w:rPr>
        <w:t>0</w:t>
      </w:r>
      <w:r w:rsidRPr="007355C2">
        <w:rPr>
          <w:szCs w:val="22"/>
          <w:lang w:eastAsia="en-US"/>
        </w:rPr>
        <w:t xml:space="preserve"> dana </w:t>
      </w:r>
      <w:r w:rsidRPr="007355C2">
        <w:rPr>
          <w:lang w:eastAsia="en-US"/>
        </w:rPr>
        <w:t xml:space="preserve">od dana </w:t>
      </w:r>
      <w:r>
        <w:rPr>
          <w:lang w:eastAsia="en-US"/>
        </w:rPr>
        <w:t>isteka roka za dostavu</w:t>
      </w:r>
      <w:r w:rsidRPr="007355C2">
        <w:rPr>
          <w:lang w:eastAsia="en-US"/>
        </w:rPr>
        <w:t xml:space="preserve"> ponuda</w:t>
      </w:r>
      <w:r w:rsidRPr="007355C2">
        <w:rPr>
          <w:szCs w:val="22"/>
          <w:lang w:eastAsia="en-US"/>
        </w:rPr>
        <w:t>.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P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Za ponuditelja:</w:t>
      </w:r>
    </w:p>
    <w:p w:rsidR="007355C2" w:rsidRPr="007355C2" w:rsidRDefault="007355C2" w:rsidP="007355C2">
      <w:pPr>
        <w:jc w:val="both"/>
        <w:rPr>
          <w:szCs w:val="22"/>
          <w:lang w:eastAsia="en-US"/>
        </w:rPr>
      </w:pPr>
    </w:p>
    <w:p w:rsidR="007355C2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>M.P.</w:t>
      </w:r>
      <w:r w:rsidRPr="007355C2">
        <w:rPr>
          <w:szCs w:val="22"/>
          <w:lang w:eastAsia="en-US"/>
        </w:rPr>
        <w:tab/>
      </w:r>
      <w:r w:rsidR="00CC2BC5">
        <w:rPr>
          <w:szCs w:val="22"/>
          <w:lang w:eastAsia="en-US"/>
        </w:rPr>
        <w:tab/>
        <w:t>______</w:t>
      </w:r>
      <w:r w:rsidRPr="007355C2">
        <w:rPr>
          <w:szCs w:val="22"/>
          <w:lang w:eastAsia="en-US"/>
        </w:rPr>
        <w:t>______</w:t>
      </w:r>
      <w:r w:rsidR="00CC2BC5">
        <w:rPr>
          <w:szCs w:val="22"/>
          <w:lang w:eastAsia="en-US"/>
        </w:rPr>
        <w:t>________________</w:t>
      </w:r>
    </w:p>
    <w:p w:rsidR="00CC2BC5" w:rsidRPr="007355C2" w:rsidRDefault="00CC2BC5" w:rsidP="007355C2">
      <w:pPr>
        <w:jc w:val="both"/>
        <w:rPr>
          <w:szCs w:val="22"/>
          <w:lang w:eastAsia="en-US"/>
        </w:rPr>
      </w:pPr>
    </w:p>
    <w:p w:rsidR="0026429B" w:rsidRDefault="007355C2" w:rsidP="007355C2">
      <w:pPr>
        <w:jc w:val="both"/>
        <w:rPr>
          <w:szCs w:val="22"/>
          <w:lang w:eastAsia="en-US"/>
        </w:rPr>
      </w:pP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</w:r>
      <w:r w:rsidRPr="007355C2">
        <w:rPr>
          <w:szCs w:val="22"/>
          <w:lang w:eastAsia="en-US"/>
        </w:rPr>
        <w:tab/>
        <w:t xml:space="preserve">      (ime, prezime i potpis ovlaštene osobe)</w:t>
      </w:r>
      <w:r w:rsidR="00FE640D">
        <w:rPr>
          <w:rStyle w:val="FootnoteReference"/>
          <w:szCs w:val="22"/>
          <w:lang w:eastAsia="en-US"/>
        </w:rPr>
        <w:footnoteReference w:id="3"/>
      </w:r>
    </w:p>
    <w:p w:rsidR="00242342" w:rsidRPr="001523ED" w:rsidRDefault="0026429B" w:rsidP="00242342">
      <w:pPr>
        <w:jc w:val="both"/>
        <w:rPr>
          <w:b/>
          <w:bCs/>
        </w:rPr>
      </w:pPr>
      <w:r>
        <w:rPr>
          <w:szCs w:val="22"/>
          <w:lang w:eastAsia="en-US"/>
        </w:rPr>
        <w:br w:type="page"/>
      </w:r>
      <w:r w:rsidR="00242342" w:rsidRPr="001523ED">
        <w:rPr>
          <w:b/>
          <w:bCs/>
        </w:rPr>
        <w:lastRenderedPageBreak/>
        <w:t>PRILOG 2</w:t>
      </w:r>
    </w:p>
    <w:p w:rsidR="00242342" w:rsidRPr="001523ED" w:rsidRDefault="00242342" w:rsidP="00242342">
      <w:pPr>
        <w:rPr>
          <w:b/>
          <w:bCs/>
        </w:rPr>
      </w:pPr>
    </w:p>
    <w:p w:rsidR="00242342" w:rsidRPr="001523ED" w:rsidRDefault="00242342" w:rsidP="00242342">
      <w:pPr>
        <w:jc w:val="center"/>
        <w:rPr>
          <w:b/>
          <w:bCs/>
        </w:rPr>
      </w:pPr>
      <w:r w:rsidRPr="001523ED">
        <w:rPr>
          <w:b/>
          <w:bCs/>
        </w:rPr>
        <w:t>TROŠKOVNIK</w:t>
      </w:r>
    </w:p>
    <w:p w:rsidR="00242342" w:rsidRPr="001523ED" w:rsidRDefault="00242342" w:rsidP="00242342">
      <w:pPr>
        <w:rPr>
          <w:b/>
          <w:bCs/>
        </w:rPr>
      </w:pPr>
    </w:p>
    <w:p w:rsidR="00242342" w:rsidRPr="001523ED" w:rsidRDefault="00242342" w:rsidP="00242342">
      <w:pPr>
        <w:rPr>
          <w:b/>
          <w:bCs/>
        </w:rPr>
      </w:pPr>
    </w:p>
    <w:p w:rsidR="00242342" w:rsidRPr="001523ED" w:rsidRDefault="00242342" w:rsidP="00242342">
      <w:pPr>
        <w:rPr>
          <w:b/>
          <w:bCs/>
        </w:rPr>
      </w:pPr>
    </w:p>
    <w:p w:rsidR="00242342" w:rsidRPr="001523ED" w:rsidRDefault="00242342" w:rsidP="009F2B2A"/>
    <w:p w:rsidR="00242342" w:rsidRPr="001523ED" w:rsidRDefault="00242342" w:rsidP="009F2B2A">
      <w:r w:rsidRPr="001523ED">
        <w:t>Predmet nabave je Studija „</w:t>
      </w:r>
      <w:r w:rsidRPr="007F2FE5">
        <w:rPr>
          <w:bCs/>
        </w:rPr>
        <w:t>Analiza standardne kvalitete plina s obzirom na nove dobavne pravce u Republici Hrvatskoj</w:t>
      </w:r>
      <w:r w:rsidRPr="001523ED">
        <w:t>“.</w:t>
      </w:r>
    </w:p>
    <w:p w:rsidR="00242342" w:rsidRPr="001523ED" w:rsidRDefault="00242342" w:rsidP="009F2B2A"/>
    <w:p w:rsidR="00242342" w:rsidRPr="001523ED" w:rsidRDefault="00242342" w:rsidP="009F2B2A"/>
    <w:tbl>
      <w:tblPr>
        <w:tblpPr w:leftFromText="180" w:rightFromText="180" w:vertAnchor="text" w:tblpX="31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75"/>
        <w:gridCol w:w="4796"/>
        <w:gridCol w:w="994"/>
        <w:gridCol w:w="779"/>
        <w:gridCol w:w="1508"/>
        <w:gridCol w:w="977"/>
      </w:tblGrid>
      <w:tr w:rsidR="00242342" w:rsidRPr="001523ED" w:rsidTr="00D80370">
        <w:trPr>
          <w:cantSplit/>
          <w:trHeight w:val="719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242342" w:rsidRPr="001523ED" w:rsidRDefault="00242342" w:rsidP="00D80370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Red. br.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242342" w:rsidRPr="001523ED" w:rsidRDefault="00242342" w:rsidP="00D80370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Opis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242342" w:rsidRPr="001523ED" w:rsidRDefault="00242342" w:rsidP="00D80370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Jedinica mjere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242342" w:rsidRPr="001523ED" w:rsidRDefault="00242342" w:rsidP="00D80370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Količina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242342" w:rsidRPr="001523ED" w:rsidRDefault="00242342" w:rsidP="00D80370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Jedinična cijena bez PDV-a</w:t>
            </w:r>
          </w:p>
          <w:p w:rsidR="00242342" w:rsidRPr="001523ED" w:rsidRDefault="00242342" w:rsidP="00D80370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(kn)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:rsidR="00242342" w:rsidRPr="001523ED" w:rsidRDefault="00242342" w:rsidP="000B20B7">
            <w:pPr>
              <w:jc w:val="center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Ukupna cijena</w:t>
            </w:r>
            <w:r w:rsidR="000B20B7">
              <w:rPr>
                <w:b/>
                <w:sz w:val="20"/>
                <w:szCs w:val="20"/>
              </w:rPr>
              <w:br/>
            </w:r>
            <w:r w:rsidRPr="001523ED">
              <w:rPr>
                <w:b/>
                <w:sz w:val="20"/>
                <w:szCs w:val="20"/>
              </w:rPr>
              <w:t>bez PDV-a</w:t>
            </w:r>
            <w:r w:rsidR="000B20B7">
              <w:rPr>
                <w:b/>
                <w:sz w:val="20"/>
                <w:szCs w:val="20"/>
              </w:rPr>
              <w:br/>
            </w:r>
            <w:r w:rsidRPr="001523ED">
              <w:rPr>
                <w:b/>
                <w:sz w:val="20"/>
                <w:szCs w:val="20"/>
              </w:rPr>
              <w:t>(kn)</w:t>
            </w:r>
          </w:p>
        </w:tc>
      </w:tr>
      <w:tr w:rsidR="00242342" w:rsidRPr="001523ED" w:rsidTr="00D80370">
        <w:trPr>
          <w:cantSplit/>
          <w:trHeight w:val="901"/>
        </w:trPr>
        <w:tc>
          <w:tcPr>
            <w:tcW w:w="0" w:type="auto"/>
            <w:vAlign w:val="center"/>
          </w:tcPr>
          <w:p w:rsidR="00242342" w:rsidRPr="001523ED" w:rsidRDefault="00242342" w:rsidP="00D80370">
            <w:pPr>
              <w:jc w:val="center"/>
              <w:rPr>
                <w:sz w:val="20"/>
                <w:szCs w:val="20"/>
              </w:rPr>
            </w:pPr>
            <w:r w:rsidRPr="001523ED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:rsidR="00242342" w:rsidRPr="001523ED" w:rsidRDefault="00242342" w:rsidP="00242342">
            <w:pPr>
              <w:keepNext/>
              <w:spacing w:before="120" w:after="120"/>
              <w:outlineLvl w:val="2"/>
              <w:rPr>
                <w:sz w:val="20"/>
                <w:szCs w:val="20"/>
              </w:rPr>
            </w:pPr>
            <w:r>
              <w:rPr>
                <w:bCs/>
              </w:rPr>
              <w:t>Studija „</w:t>
            </w:r>
            <w:r w:rsidRPr="007F2FE5">
              <w:rPr>
                <w:bCs/>
              </w:rPr>
              <w:t xml:space="preserve"> Analiza standardne kvalitete plina s obzirom na nove dobavne pravce u Republici Hrvatskoj</w:t>
            </w:r>
            <w:r>
              <w:rPr>
                <w:bCs/>
              </w:rPr>
              <w:t>“</w:t>
            </w:r>
          </w:p>
        </w:tc>
        <w:tc>
          <w:tcPr>
            <w:tcW w:w="0" w:type="auto"/>
            <w:vAlign w:val="center"/>
          </w:tcPr>
          <w:p w:rsidR="00242342" w:rsidRPr="001523ED" w:rsidRDefault="00242342" w:rsidP="00D80370">
            <w:pPr>
              <w:jc w:val="center"/>
              <w:rPr>
                <w:sz w:val="20"/>
                <w:szCs w:val="20"/>
              </w:rPr>
            </w:pPr>
            <w:r w:rsidRPr="001523ED">
              <w:rPr>
                <w:sz w:val="20"/>
                <w:szCs w:val="20"/>
              </w:rPr>
              <w:t>kom</w:t>
            </w:r>
          </w:p>
        </w:tc>
        <w:tc>
          <w:tcPr>
            <w:tcW w:w="0" w:type="auto"/>
            <w:vAlign w:val="center"/>
          </w:tcPr>
          <w:p w:rsidR="00242342" w:rsidRPr="001523ED" w:rsidRDefault="00242342" w:rsidP="00D80370">
            <w:pPr>
              <w:jc w:val="center"/>
              <w:rPr>
                <w:sz w:val="20"/>
                <w:szCs w:val="20"/>
              </w:rPr>
            </w:pPr>
            <w:r w:rsidRPr="001523E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242342" w:rsidRPr="001523ED" w:rsidRDefault="00242342" w:rsidP="00D80370">
            <w:pPr>
              <w:jc w:val="center"/>
              <w:rPr>
                <w:sz w:val="20"/>
                <w:szCs w:val="20"/>
              </w:rPr>
            </w:pPr>
            <w:r w:rsidRPr="001523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242342" w:rsidRPr="001523ED" w:rsidRDefault="00242342" w:rsidP="00D80370">
            <w:pPr>
              <w:jc w:val="center"/>
              <w:rPr>
                <w:sz w:val="20"/>
                <w:szCs w:val="20"/>
              </w:rPr>
            </w:pPr>
            <w:r w:rsidRPr="001523ED">
              <w:rPr>
                <w:sz w:val="20"/>
                <w:szCs w:val="20"/>
              </w:rPr>
              <w:t xml:space="preserve"> </w:t>
            </w:r>
          </w:p>
        </w:tc>
      </w:tr>
      <w:tr w:rsidR="00242342" w:rsidRPr="001523ED" w:rsidTr="00D80370">
        <w:trPr>
          <w:cantSplit/>
          <w:trHeight w:val="473"/>
        </w:trPr>
        <w:tc>
          <w:tcPr>
            <w:tcW w:w="0" w:type="auto"/>
            <w:gridSpan w:val="5"/>
            <w:vAlign w:val="center"/>
          </w:tcPr>
          <w:p w:rsidR="00242342" w:rsidRPr="001523ED" w:rsidRDefault="00242342" w:rsidP="00D80370">
            <w:pPr>
              <w:jc w:val="right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PDV 25% (kn)</w:t>
            </w:r>
          </w:p>
        </w:tc>
        <w:tc>
          <w:tcPr>
            <w:tcW w:w="0" w:type="auto"/>
            <w:vAlign w:val="center"/>
          </w:tcPr>
          <w:p w:rsidR="00242342" w:rsidRPr="001523ED" w:rsidRDefault="00242342" w:rsidP="00D80370">
            <w:pPr>
              <w:jc w:val="center"/>
              <w:rPr>
                <w:sz w:val="20"/>
                <w:szCs w:val="20"/>
              </w:rPr>
            </w:pPr>
            <w:r w:rsidRPr="001523ED">
              <w:rPr>
                <w:sz w:val="20"/>
                <w:szCs w:val="20"/>
              </w:rPr>
              <w:t xml:space="preserve"> </w:t>
            </w:r>
          </w:p>
        </w:tc>
      </w:tr>
      <w:tr w:rsidR="00242342" w:rsidRPr="001523ED" w:rsidTr="00D80370">
        <w:trPr>
          <w:cantSplit/>
          <w:trHeight w:val="473"/>
        </w:trPr>
        <w:tc>
          <w:tcPr>
            <w:tcW w:w="0" w:type="auto"/>
            <w:gridSpan w:val="5"/>
            <w:vAlign w:val="center"/>
          </w:tcPr>
          <w:p w:rsidR="00242342" w:rsidRPr="001523ED" w:rsidRDefault="00242342" w:rsidP="00D80370">
            <w:pPr>
              <w:jc w:val="right"/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>Ukupna cijena s PDV-om (kn)</w:t>
            </w:r>
          </w:p>
        </w:tc>
        <w:tc>
          <w:tcPr>
            <w:tcW w:w="0" w:type="auto"/>
            <w:vAlign w:val="center"/>
          </w:tcPr>
          <w:p w:rsidR="00242342" w:rsidRPr="001523ED" w:rsidRDefault="00242342" w:rsidP="00D80370">
            <w:pPr>
              <w:jc w:val="center"/>
              <w:rPr>
                <w:sz w:val="20"/>
                <w:szCs w:val="20"/>
              </w:rPr>
            </w:pPr>
            <w:r w:rsidRPr="001523ED">
              <w:rPr>
                <w:sz w:val="20"/>
                <w:szCs w:val="20"/>
              </w:rPr>
              <w:t xml:space="preserve"> </w:t>
            </w:r>
          </w:p>
        </w:tc>
      </w:tr>
      <w:tr w:rsidR="00242342" w:rsidRPr="001523ED" w:rsidTr="00D80370">
        <w:trPr>
          <w:cantSplit/>
          <w:trHeight w:val="460"/>
        </w:trPr>
        <w:tc>
          <w:tcPr>
            <w:tcW w:w="0" w:type="auto"/>
            <w:gridSpan w:val="6"/>
            <w:vAlign w:val="center"/>
          </w:tcPr>
          <w:p w:rsidR="00242342" w:rsidRPr="001523ED" w:rsidRDefault="00242342" w:rsidP="00D80370">
            <w:pPr>
              <w:rPr>
                <w:b/>
                <w:sz w:val="20"/>
                <w:szCs w:val="20"/>
              </w:rPr>
            </w:pPr>
            <w:r w:rsidRPr="001523ED">
              <w:rPr>
                <w:b/>
                <w:sz w:val="20"/>
                <w:szCs w:val="20"/>
              </w:rPr>
              <w:t xml:space="preserve">Ukupna cijena bez PDV-a (slovima):  </w:t>
            </w:r>
          </w:p>
        </w:tc>
      </w:tr>
      <w:tr w:rsidR="00242342" w:rsidRPr="001523ED" w:rsidTr="00D80370">
        <w:trPr>
          <w:cantSplit/>
          <w:trHeight w:val="473"/>
        </w:trPr>
        <w:tc>
          <w:tcPr>
            <w:tcW w:w="0" w:type="auto"/>
            <w:gridSpan w:val="6"/>
            <w:vAlign w:val="center"/>
          </w:tcPr>
          <w:p w:rsidR="00242342" w:rsidRPr="001523ED" w:rsidRDefault="00242342" w:rsidP="00D80370">
            <w:pPr>
              <w:rPr>
                <w:b/>
                <w:sz w:val="20"/>
                <w:szCs w:val="20"/>
                <w:u w:val="single"/>
              </w:rPr>
            </w:pPr>
            <w:r w:rsidRPr="001523ED">
              <w:rPr>
                <w:b/>
                <w:sz w:val="20"/>
                <w:szCs w:val="20"/>
              </w:rPr>
              <w:t xml:space="preserve">Ukupna cijena s PDV-om (slovima):  </w:t>
            </w:r>
          </w:p>
        </w:tc>
      </w:tr>
    </w:tbl>
    <w:p w:rsidR="009F2B2A" w:rsidRDefault="009F2B2A" w:rsidP="009F2B2A"/>
    <w:p w:rsidR="00242342" w:rsidRPr="001523ED" w:rsidRDefault="00242342" w:rsidP="009F2B2A">
      <w:r w:rsidRPr="001523ED">
        <w:t>Ime i prezime ovlaštene osobe ponuditelja:           __________________________________</w:t>
      </w:r>
    </w:p>
    <w:p w:rsidR="00242342" w:rsidRPr="001523ED" w:rsidRDefault="00242342" w:rsidP="009F2B2A"/>
    <w:p w:rsidR="00242342" w:rsidRPr="001523ED" w:rsidRDefault="00242342" w:rsidP="009F2B2A">
      <w:r w:rsidRPr="001523ED">
        <w:t>Potpis ovlaštene osobe ponuditelja</w:t>
      </w:r>
      <w:r w:rsidR="00824E00">
        <w:rPr>
          <w:rStyle w:val="FootnoteReference"/>
        </w:rPr>
        <w:footnoteReference w:id="4"/>
      </w:r>
      <w:r w:rsidRPr="001523ED">
        <w:t>:</w:t>
      </w:r>
      <w:r w:rsidRPr="001523ED">
        <w:tab/>
        <w:t xml:space="preserve">            __________________________________</w:t>
      </w:r>
    </w:p>
    <w:p w:rsidR="00242342" w:rsidRPr="001523ED" w:rsidRDefault="00242342" w:rsidP="009F2B2A"/>
    <w:p w:rsidR="00242342" w:rsidRPr="001523ED" w:rsidRDefault="00242342" w:rsidP="009F2B2A">
      <w:r w:rsidRPr="001523ED">
        <w:t>Mje</w:t>
      </w:r>
      <w:r w:rsidR="009F2B2A">
        <w:t>sto i datum: ________________</w:t>
      </w:r>
    </w:p>
    <w:p w:rsidR="00242342" w:rsidRPr="001523ED" w:rsidRDefault="00242342" w:rsidP="009F2B2A"/>
    <w:p w:rsidR="00242342" w:rsidRPr="001523ED" w:rsidRDefault="00242342" w:rsidP="009F2B2A"/>
    <w:p w:rsidR="00242342" w:rsidRPr="001523ED" w:rsidRDefault="00242342" w:rsidP="00242342">
      <w:pPr>
        <w:ind w:left="5664" w:firstLine="708"/>
      </w:pPr>
      <w:r w:rsidRPr="001523ED">
        <w:t>Pečat i potpis</w:t>
      </w:r>
    </w:p>
    <w:p w:rsidR="00242342" w:rsidRPr="001523ED" w:rsidRDefault="00242342" w:rsidP="00242342">
      <w:pPr>
        <w:ind w:left="5664" w:firstLine="708"/>
      </w:pPr>
    </w:p>
    <w:p w:rsidR="00242342" w:rsidRDefault="00242342" w:rsidP="0026429B">
      <w:pPr>
        <w:jc w:val="both"/>
        <w:rPr>
          <w:szCs w:val="22"/>
          <w:lang w:eastAsia="en-US"/>
        </w:rPr>
      </w:pPr>
    </w:p>
    <w:p w:rsidR="00F663FF" w:rsidRPr="00854E65" w:rsidRDefault="009F2B2A" w:rsidP="0026429B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br w:type="page"/>
      </w:r>
      <w:r w:rsidR="00242342" w:rsidRPr="001523ED">
        <w:rPr>
          <w:b/>
          <w:bCs/>
        </w:rPr>
        <w:lastRenderedPageBreak/>
        <w:t xml:space="preserve">PRILOG </w:t>
      </w:r>
      <w:r w:rsidR="00242342">
        <w:rPr>
          <w:b/>
          <w:bCs/>
        </w:rPr>
        <w:t>3</w:t>
      </w:r>
    </w:p>
    <w:p w:rsidR="00050568" w:rsidRDefault="00050568" w:rsidP="009F2B2A">
      <w:pPr>
        <w:jc w:val="both"/>
      </w:pPr>
    </w:p>
    <w:p w:rsidR="00050568" w:rsidRPr="00AB50B7" w:rsidRDefault="00050568" w:rsidP="009F2B2A">
      <w:pPr>
        <w:jc w:val="center"/>
        <w:outlineLvl w:val="0"/>
        <w:rPr>
          <w:b/>
        </w:rPr>
      </w:pPr>
      <w:r>
        <w:rPr>
          <w:b/>
        </w:rPr>
        <w:t>IZJAVA O NEKAŽNJAVANJU</w:t>
      </w:r>
    </w:p>
    <w:p w:rsidR="00050568" w:rsidRDefault="00050568" w:rsidP="009F2B2A">
      <w:pPr>
        <w:jc w:val="both"/>
      </w:pPr>
      <w:r w:rsidRPr="00980AA9">
        <w:t>Ja, ____________________________________________________________</w:t>
      </w:r>
      <w:r w:rsidRPr="00980AA9" w:rsidDel="00DE20AC">
        <w:t xml:space="preserve"> </w:t>
      </w:r>
      <w:r w:rsidRPr="00980AA9">
        <w:t>(ime i prezime, adresa/prebivalište, broj osobne iskaznice, MB/ OIB) kao osoba ovlaštena za zastupanje gospodarskog</w:t>
      </w:r>
      <w:r>
        <w:t xml:space="preserve"> s</w:t>
      </w:r>
      <w:r w:rsidRPr="00980AA9">
        <w:t>ubjekta</w:t>
      </w:r>
      <w:r>
        <w:t xml:space="preserve"> </w:t>
      </w:r>
      <w:r w:rsidRPr="00980AA9">
        <w:t>/</w:t>
      </w:r>
      <w:r>
        <w:t xml:space="preserve"> </w:t>
      </w:r>
      <w:r w:rsidRPr="00980AA9">
        <w:t xml:space="preserve">ponuditelja </w:t>
      </w:r>
    </w:p>
    <w:p w:rsidR="00050568" w:rsidRPr="00980AA9" w:rsidRDefault="00050568" w:rsidP="009F2B2A">
      <w:pPr>
        <w:jc w:val="both"/>
      </w:pPr>
      <w:r w:rsidRPr="00980AA9">
        <w:t>____________________________________________________________</w:t>
      </w:r>
      <w:r>
        <w:t>__________________</w:t>
      </w:r>
    </w:p>
    <w:p w:rsidR="00050568" w:rsidRPr="004E2276" w:rsidRDefault="00050568" w:rsidP="009F2B2A">
      <w:pPr>
        <w:jc w:val="both"/>
      </w:pPr>
      <w:r w:rsidRPr="00AB50B7">
        <w:t>izjavljujem da m</w:t>
      </w:r>
      <w:r>
        <w:t>en</w:t>
      </w:r>
      <w:r w:rsidRPr="00AB50B7">
        <w:t>i</w:t>
      </w:r>
      <w:r>
        <w:t xml:space="preserve"> niti gospodarskom subjektu</w:t>
      </w:r>
      <w:r w:rsidRPr="00AB50B7">
        <w:t xml:space="preserve"> nije izrečena pravomoćno osuđujuća presuda za</w:t>
      </w:r>
      <w:r>
        <w:t>:</w:t>
      </w:r>
      <w:r w:rsidRPr="00AB50B7">
        <w:t xml:space="preserve"> </w:t>
      </w:r>
    </w:p>
    <w:p w:rsidR="00050568" w:rsidRPr="004E2276" w:rsidRDefault="00050568" w:rsidP="009F2B2A">
      <w:pPr>
        <w:jc w:val="both"/>
      </w:pPr>
      <w:r w:rsidRPr="004E2276">
        <w:t>a) sudjelovanje u zločinačkoj organizaciji, na temelju</w:t>
      </w:r>
      <w:r>
        <w:t xml:space="preserve"> </w:t>
      </w:r>
      <w:r w:rsidRPr="004E2276">
        <w:t xml:space="preserve">– članka 328. (zločinačko udruženje) i </w:t>
      </w:r>
      <w:r>
        <w:t>č</w:t>
      </w:r>
      <w:r w:rsidRPr="004E2276">
        <w:t>lanka 329. (počinjenje kaznenog djela u sastavu zločinačkog udruženja) Kaznenog zakona</w:t>
      </w:r>
    </w:p>
    <w:p w:rsidR="00050568" w:rsidRPr="004E2276" w:rsidRDefault="00050568" w:rsidP="009F2B2A">
      <w:pPr>
        <w:jc w:val="both"/>
      </w:pPr>
      <w:r w:rsidRPr="004E2276">
        <w:t>– članka 333. (udruživanje za počinjenje kaznenih djela), iz Kaznenog zakona</w:t>
      </w:r>
      <w:r>
        <w:t xml:space="preserve"> </w:t>
      </w:r>
      <w:r w:rsidRPr="004E2276">
        <w:t>(»Narodne novine«, br. 110/97., 27/98., 50/00., 129/00., 51/01., 111/03., 190/03.,</w:t>
      </w:r>
      <w:r>
        <w:t xml:space="preserve"> </w:t>
      </w:r>
      <w:r w:rsidRPr="004E2276">
        <w:t>105/04., 84/05., 71/06.,110/07., 152/08., 57/11., 77/11. i 143/12.)</w:t>
      </w:r>
    </w:p>
    <w:p w:rsidR="00050568" w:rsidRPr="004E2276" w:rsidRDefault="00050568" w:rsidP="009F2B2A">
      <w:pPr>
        <w:jc w:val="both"/>
      </w:pPr>
      <w:r w:rsidRPr="004E2276">
        <w:t>b) korupciju, na temelju</w:t>
      </w:r>
      <w:r>
        <w:t xml:space="preserve"> </w:t>
      </w:r>
      <w:r w:rsidRPr="004E2276"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zakona– članka 294.a (primanje mita u gospodarskom poslovanju), članka 294.b (davanje</w:t>
      </w:r>
      <w:r>
        <w:t xml:space="preserve"> </w:t>
      </w:r>
      <w:r w:rsidRPr="004E2276">
        <w:t>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:rsidR="00050568" w:rsidRPr="004E2276" w:rsidRDefault="00050568" w:rsidP="009F2B2A">
      <w:pPr>
        <w:jc w:val="both"/>
      </w:pPr>
      <w:r w:rsidRPr="004E2276">
        <w:t>c) prijevaru, na temelju– članka 236. (prijevara), članka 247. (prijevara u gospodarskom poslovanju), članka 256. (utaja poreza ili carine) i članka 258. (subvencijska prijevara) Kaznenog zakona</w:t>
      </w:r>
      <w:r>
        <w:t xml:space="preserve"> </w:t>
      </w:r>
      <w:r w:rsidRPr="004E2276">
        <w:t xml:space="preserve">– članka 224. (prijevara), članka 293. (prijevara u gospodarskom poslovanju) i članka </w:t>
      </w:r>
    </w:p>
    <w:p w:rsidR="00050568" w:rsidRPr="004E2276" w:rsidRDefault="00050568" w:rsidP="009F2B2A">
      <w:pPr>
        <w:jc w:val="both"/>
      </w:pPr>
      <w:r w:rsidRPr="004E2276">
        <w:t>286. (utaja poreza i drugih davanja) iz Kaznenog zakona (»Narodne novine«, br. 110/97., 27/98., 50/00., 129/00., 51/01., 111/03., 190/03., 105/04., 84/05., 71/06., 110/07., 152/08., 57/11., 77/11. i 143/12.)</w:t>
      </w:r>
    </w:p>
    <w:p w:rsidR="00050568" w:rsidRPr="004E2276" w:rsidRDefault="00050568" w:rsidP="009F2B2A">
      <w:pPr>
        <w:jc w:val="both"/>
      </w:pPr>
      <w:r w:rsidRPr="004E2276">
        <w:t>d) terorizam ili kaznena djela povezana s terorističkim aktivnostima, na temelju</w:t>
      </w:r>
      <w:r>
        <w:t xml:space="preserve"> </w:t>
      </w:r>
      <w:r w:rsidRPr="004E2276">
        <w:t>– članka 97. (terorizam), članka 99. (javno poticanje na terorizam), članka 100. (novačenje za terorizam), članka 101. (obuka za terorizam) i članka 102. (terorističko udruženje) Kaznenog zakona</w:t>
      </w:r>
      <w:r w:rsidR="009F2B2A">
        <w:t xml:space="preserve"> </w:t>
      </w:r>
      <w:r w:rsidRPr="004E2276">
        <w:t>– članka 169. (terorizam), članka 169.a (javno poticanje na terorizam) i članka 169.b</w:t>
      </w:r>
      <w:r>
        <w:t xml:space="preserve"> </w:t>
      </w:r>
      <w:r w:rsidRPr="004E2276">
        <w:t>(novačenje i obuka za terorizam) iz Kaznenog zakona (»Narodne novine«, br. 110/97., 27/98., 50/00., 129/00., 51/01., 111/03., 190/03., 105/04., 84/05., 71/06., 110/07., 152/08., 57/11., 77/11. i 143/12.)</w:t>
      </w:r>
    </w:p>
    <w:p w:rsidR="00050568" w:rsidRPr="004E2276" w:rsidRDefault="00050568" w:rsidP="009F2B2A">
      <w:pPr>
        <w:jc w:val="both"/>
      </w:pPr>
      <w:r w:rsidRPr="004E2276">
        <w:t>e) pranje novca ili financiranje terorizma, na temelju</w:t>
      </w:r>
      <w:r>
        <w:t xml:space="preserve"> </w:t>
      </w:r>
      <w:r w:rsidRPr="004E2276">
        <w:t>– članka 98. (financiranje terorizma) i članka 265. (pranje novca) Kaznenog zakona</w:t>
      </w:r>
      <w:r>
        <w:t xml:space="preserve"> </w:t>
      </w:r>
      <w:r w:rsidRPr="004E2276">
        <w:t>– članka 279. (pranje novca) iz Kaznenog zakona (»Narodne novine«, br. 110/97., 27/98., 50/00., 129/00., 51/01., 111/03., 190/03., 105/04., 84/05., 71/06., 110/07., 152/08., 57/11., 77/11. i 143/12.)</w:t>
      </w:r>
    </w:p>
    <w:p w:rsidR="00050568" w:rsidRPr="004E2276" w:rsidRDefault="00050568" w:rsidP="009F2B2A">
      <w:pPr>
        <w:jc w:val="both"/>
      </w:pPr>
      <w:r w:rsidRPr="004E2276">
        <w:t>f) dječji rad ili druge oblike trgovanja ljudima, na temelju</w:t>
      </w:r>
      <w:r>
        <w:t xml:space="preserve"> </w:t>
      </w:r>
      <w:r w:rsidRPr="004E2276">
        <w:t>– članka 106. (trgovanje ljudima) Kaznenog zakona</w:t>
      </w:r>
      <w:r>
        <w:t xml:space="preserve"> </w:t>
      </w:r>
      <w:r w:rsidRPr="004E2276">
        <w:t xml:space="preserve">– članka 175. (trgovanje ljudima i ropstvo) iz Kaznenog zakona (»Narodne novine«, br. 110/97., 27/98., 50/00., 129/00., 51/01., 111/03., 190/03., 105/04., 84/05., </w:t>
      </w:r>
    </w:p>
    <w:p w:rsidR="00050568" w:rsidRPr="004E2276" w:rsidRDefault="00050568" w:rsidP="009F2B2A">
      <w:pPr>
        <w:jc w:val="both"/>
      </w:pPr>
      <w:r w:rsidRPr="004E2276">
        <w:t>71/06., 110/07., 152/08., 57/11., 77/11. i 1</w:t>
      </w:r>
      <w:r>
        <w:t>43/12.)</w:t>
      </w:r>
      <w:r w:rsidRPr="004E2276">
        <w:t xml:space="preserve"> </w:t>
      </w:r>
    </w:p>
    <w:p w:rsidR="00050568" w:rsidRDefault="00050568" w:rsidP="009F2B2A"/>
    <w:p w:rsidR="003B1F7E" w:rsidRDefault="00050568" w:rsidP="009F2B2A">
      <w:pPr>
        <w:jc w:val="both"/>
      </w:pPr>
      <w:r w:rsidRPr="004E2276">
        <w:t xml:space="preserve">U </w:t>
      </w:r>
      <w:r>
        <w:t xml:space="preserve">________________, dana </w:t>
      </w:r>
      <w:r w:rsidRPr="004E2276">
        <w:t>_______. 201</w:t>
      </w:r>
      <w:r w:rsidR="00653BE4">
        <w:t>8</w:t>
      </w:r>
      <w:r w:rsidRPr="004E2276">
        <w:t>. godine.</w:t>
      </w:r>
    </w:p>
    <w:p w:rsidR="00322A8C" w:rsidRDefault="00322A8C" w:rsidP="009F2B2A">
      <w:pPr>
        <w:jc w:val="both"/>
      </w:pPr>
    </w:p>
    <w:p w:rsidR="009F2B2A" w:rsidRDefault="00050568" w:rsidP="00322A8C">
      <w:pPr>
        <w:jc w:val="right"/>
      </w:pPr>
      <w:r w:rsidRPr="004E2276">
        <w:t>___________________________________</w:t>
      </w:r>
      <w:r w:rsidR="00824E00">
        <w:rPr>
          <w:rStyle w:val="FootnoteReference"/>
        </w:rPr>
        <w:footnoteReference w:id="5"/>
      </w:r>
    </w:p>
    <w:p w:rsidR="006E38C2" w:rsidRDefault="006E38C2" w:rsidP="009F2B2A">
      <w:pPr>
        <w:jc w:val="both"/>
      </w:pPr>
    </w:p>
    <w:p w:rsidR="006E38C2" w:rsidRPr="00854E65" w:rsidRDefault="006E38C2" w:rsidP="009F2B2A">
      <w:pPr>
        <w:jc w:val="both"/>
        <w:rPr>
          <w:b/>
          <w:bCs/>
          <w:sz w:val="22"/>
          <w:szCs w:val="22"/>
        </w:rPr>
      </w:pPr>
      <w:r>
        <w:br w:type="page"/>
      </w:r>
      <w:r w:rsidRPr="001523ED">
        <w:rPr>
          <w:b/>
          <w:bCs/>
        </w:rPr>
        <w:lastRenderedPageBreak/>
        <w:t xml:space="preserve">PRILOG </w:t>
      </w:r>
      <w:r>
        <w:rPr>
          <w:b/>
          <w:bCs/>
        </w:rPr>
        <w:t>4</w:t>
      </w:r>
    </w:p>
    <w:p w:rsidR="006E38C2" w:rsidRDefault="006E38C2" w:rsidP="00C42C5A">
      <w:pPr>
        <w:jc w:val="both"/>
      </w:pPr>
    </w:p>
    <w:p w:rsidR="00FE640D" w:rsidRDefault="00FE640D" w:rsidP="00C42C5A">
      <w:pPr>
        <w:jc w:val="both"/>
      </w:pPr>
    </w:p>
    <w:p w:rsidR="00FE640D" w:rsidRDefault="00FE640D" w:rsidP="00C42C5A">
      <w:pPr>
        <w:jc w:val="both"/>
      </w:pPr>
    </w:p>
    <w:p w:rsidR="006E38C2" w:rsidRDefault="006E38C2" w:rsidP="00C42C5A">
      <w:pPr>
        <w:jc w:val="center"/>
        <w:rPr>
          <w:b/>
        </w:rPr>
      </w:pPr>
      <w:r w:rsidRPr="006E38C2">
        <w:rPr>
          <w:b/>
        </w:rPr>
        <w:t>POPIS STRUČNJAKA KOJIMA PONUDITELJ RASPOLAŽE</w:t>
      </w:r>
    </w:p>
    <w:p w:rsidR="006E38C2" w:rsidRDefault="006E38C2" w:rsidP="00C42C5A">
      <w:pPr>
        <w:jc w:val="center"/>
        <w:rPr>
          <w:b/>
        </w:rPr>
      </w:pPr>
      <w:r w:rsidRPr="006E38C2">
        <w:rPr>
          <w:b/>
        </w:rPr>
        <w:t xml:space="preserve"> S NAZNAKOM STRUČNJAKA KOJI ĆE BITI UKLJUČENI U UGOVOR</w:t>
      </w:r>
    </w:p>
    <w:p w:rsidR="006E38C2" w:rsidRDefault="006E38C2" w:rsidP="004C16D2"/>
    <w:p w:rsidR="006E38C2" w:rsidRDefault="006E38C2" w:rsidP="004C16D2"/>
    <w:tbl>
      <w:tblPr>
        <w:tblW w:w="0" w:type="auto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76"/>
        <w:gridCol w:w="1384"/>
        <w:gridCol w:w="1384"/>
        <w:gridCol w:w="1384"/>
        <w:gridCol w:w="1325"/>
        <w:gridCol w:w="1167"/>
        <w:gridCol w:w="1281"/>
      </w:tblGrid>
      <w:tr w:rsidR="0038275E" w:rsidRPr="004C16D2" w:rsidTr="00620B83">
        <w:trPr>
          <w:trHeight w:val="615"/>
          <w:jc w:val="center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  <w:r w:rsidRPr="004C16D2">
              <w:rPr>
                <w:color w:val="000000"/>
                <w:sz w:val="20"/>
                <w:szCs w:val="20"/>
              </w:rPr>
              <w:t>REDNI BROJ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  <w:r w:rsidRPr="004C16D2">
              <w:rPr>
                <w:color w:val="000000"/>
                <w:sz w:val="20"/>
                <w:szCs w:val="20"/>
              </w:rPr>
              <w:t>IME I PREZIME STRUČNJAKA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5E" w:rsidRPr="004C16D2" w:rsidRDefault="0038275E">
            <w:pPr>
              <w:jc w:val="center"/>
              <w:rPr>
                <w:sz w:val="20"/>
                <w:szCs w:val="20"/>
              </w:rPr>
            </w:pPr>
            <w:r w:rsidRPr="004C16D2">
              <w:rPr>
                <w:sz w:val="20"/>
                <w:szCs w:val="20"/>
              </w:rPr>
              <w:t>AKADEMSKI / STRUČNI  NAZIV STRUČNJAKA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  <w:r w:rsidRPr="004C16D2">
              <w:rPr>
                <w:color w:val="000000"/>
                <w:sz w:val="20"/>
                <w:szCs w:val="20"/>
              </w:rPr>
              <w:t>GODINE ISKUSTVA STRUČNJAKA</w:t>
            </w:r>
          </w:p>
        </w:tc>
        <w:tc>
          <w:tcPr>
            <w:tcW w:w="37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  <w:r w:rsidRPr="004C16D2">
              <w:rPr>
                <w:color w:val="000000"/>
                <w:sz w:val="20"/>
                <w:szCs w:val="20"/>
              </w:rPr>
              <w:t>POPIS UGOVORA NA KOJIMA JE STRUČNJAK RADIO</w:t>
            </w:r>
          </w:p>
        </w:tc>
      </w:tr>
      <w:tr w:rsidR="0038275E" w:rsidRPr="004C16D2" w:rsidTr="00620B83">
        <w:trPr>
          <w:trHeight w:val="1200"/>
          <w:jc w:val="center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75E" w:rsidRPr="004C16D2" w:rsidRDefault="003827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75E" w:rsidRPr="004C16D2" w:rsidRDefault="003827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75E" w:rsidRPr="004C16D2" w:rsidRDefault="003827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75E" w:rsidRPr="004C16D2" w:rsidRDefault="0038275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  <w:r w:rsidRPr="004C16D2">
              <w:rPr>
                <w:color w:val="000000"/>
                <w:sz w:val="20"/>
                <w:szCs w:val="20"/>
              </w:rPr>
              <w:t>VRIJEDNOST IZVRŠENE USLUGE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  <w:r w:rsidRPr="004C16D2">
              <w:rPr>
                <w:color w:val="000000"/>
                <w:sz w:val="20"/>
                <w:szCs w:val="20"/>
              </w:rPr>
              <w:t xml:space="preserve">DATUM I MJESTO IZVRŠENJA USLUGE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  <w:r w:rsidRPr="004C16D2">
              <w:rPr>
                <w:color w:val="000000"/>
                <w:sz w:val="20"/>
                <w:szCs w:val="20"/>
              </w:rPr>
              <w:t>NAZIV DRUGE UGOVORNE STRANE</w:t>
            </w:r>
          </w:p>
        </w:tc>
      </w:tr>
      <w:tr w:rsidR="0038275E" w:rsidRPr="004C16D2" w:rsidTr="00620B83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</w:tr>
      <w:tr w:rsidR="0038275E" w:rsidRPr="004C16D2" w:rsidTr="00620B83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</w:tr>
      <w:tr w:rsidR="0038275E" w:rsidRPr="004C16D2" w:rsidTr="00620B83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</w:tr>
      <w:tr w:rsidR="0038275E" w:rsidRPr="004C16D2" w:rsidTr="00620B83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</w:tr>
      <w:tr w:rsidR="0038275E" w:rsidRPr="004C16D2" w:rsidTr="00620B83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</w:tr>
      <w:tr w:rsidR="0038275E" w:rsidRPr="004C16D2" w:rsidTr="00620B83">
        <w:trPr>
          <w:trHeight w:val="300"/>
          <w:jc w:val="center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75E" w:rsidRPr="004C16D2" w:rsidRDefault="0038275E" w:rsidP="00620B8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E38C2" w:rsidRDefault="006E38C2" w:rsidP="00844355"/>
    <w:p w:rsidR="006E38C2" w:rsidRDefault="006E38C2" w:rsidP="00844355"/>
    <w:p w:rsidR="00FE640D" w:rsidRDefault="00FE640D" w:rsidP="00844355">
      <w:r>
        <w:t xml:space="preserve">Izjavljujem da će stručnjaci navedeni pod rednim brojevima __, __, __ i __ </w:t>
      </w:r>
      <w:r w:rsidRPr="009924F1">
        <w:t xml:space="preserve">raditi na izvršenju obveza iz </w:t>
      </w:r>
      <w:r>
        <w:t>Projektnog zadatka</w:t>
      </w:r>
      <w:r w:rsidRPr="00A77C5D">
        <w:t>.</w:t>
      </w:r>
    </w:p>
    <w:p w:rsidR="006E38C2" w:rsidRDefault="006E38C2" w:rsidP="00844355"/>
    <w:p w:rsidR="006E38C2" w:rsidRDefault="006E38C2" w:rsidP="00844355"/>
    <w:p w:rsidR="006E38C2" w:rsidRDefault="006E38C2" w:rsidP="00844355"/>
    <w:p w:rsidR="006E38C2" w:rsidRPr="001523ED" w:rsidRDefault="006E38C2" w:rsidP="00844355">
      <w:r w:rsidRPr="001523ED">
        <w:t>Ime i prezime ovlaštene osobe ponuditelja:           __________________________________</w:t>
      </w:r>
    </w:p>
    <w:p w:rsidR="006E38C2" w:rsidRPr="001523ED" w:rsidRDefault="006E38C2" w:rsidP="00844355"/>
    <w:p w:rsidR="006E38C2" w:rsidRPr="001523ED" w:rsidRDefault="006E38C2" w:rsidP="00844355">
      <w:r w:rsidRPr="001523ED">
        <w:t>Potpis ovlaštene osobe ponuditelja</w:t>
      </w:r>
      <w:r w:rsidR="00824E00">
        <w:rPr>
          <w:rStyle w:val="FootnoteReference"/>
        </w:rPr>
        <w:footnoteReference w:id="6"/>
      </w:r>
      <w:r w:rsidRPr="001523ED">
        <w:t>:</w:t>
      </w:r>
      <w:r w:rsidRPr="001523ED">
        <w:tab/>
        <w:t xml:space="preserve">            __________________________________</w:t>
      </w:r>
    </w:p>
    <w:p w:rsidR="006E38C2" w:rsidRPr="001523ED" w:rsidRDefault="006E38C2" w:rsidP="00844355"/>
    <w:p w:rsidR="006E38C2" w:rsidRPr="001523ED" w:rsidRDefault="006E38C2" w:rsidP="00844355">
      <w:r w:rsidRPr="001523ED">
        <w:t>Mje</w:t>
      </w:r>
      <w:r w:rsidR="00844355">
        <w:t>sto i datum: ________________</w:t>
      </w:r>
    </w:p>
    <w:p w:rsidR="006E38C2" w:rsidRPr="001523ED" w:rsidRDefault="006E38C2" w:rsidP="006E38C2"/>
    <w:p w:rsidR="006E38C2" w:rsidRPr="001523ED" w:rsidRDefault="006E38C2" w:rsidP="006E38C2"/>
    <w:p w:rsidR="006E38C2" w:rsidRPr="001523ED" w:rsidRDefault="006E38C2" w:rsidP="006E38C2">
      <w:pPr>
        <w:ind w:left="5664" w:firstLine="708"/>
      </w:pPr>
      <w:r w:rsidRPr="001523ED">
        <w:t>Pečat i potpis</w:t>
      </w:r>
    </w:p>
    <w:p w:rsidR="006E38C2" w:rsidRPr="006E38C2" w:rsidRDefault="006E38C2" w:rsidP="006149FF"/>
    <w:sectPr w:rsidR="006E38C2" w:rsidRPr="006E38C2" w:rsidSect="000A2E1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FB8" w:rsidRDefault="00B80FB8">
      <w:r>
        <w:separator/>
      </w:r>
    </w:p>
  </w:endnote>
  <w:endnote w:type="continuationSeparator" w:id="0">
    <w:p w:rsidR="00B80FB8" w:rsidRDefault="00B80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B19" w:rsidRDefault="00A65B19" w:rsidP="00FB1B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5B19" w:rsidRDefault="00A65B19" w:rsidP="003548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B19" w:rsidRPr="00E90D13" w:rsidRDefault="001942D3" w:rsidP="00E90D13">
    <w:pPr>
      <w:pStyle w:val="Footer"/>
      <w:jc w:val="center"/>
      <w:rPr>
        <w:sz w:val="20"/>
        <w:szCs w:val="20"/>
      </w:rPr>
    </w:pPr>
    <w:r w:rsidRPr="00E90D13">
      <w:rPr>
        <w:bCs/>
        <w:sz w:val="20"/>
        <w:szCs w:val="20"/>
      </w:rPr>
      <w:fldChar w:fldCharType="begin"/>
    </w:r>
    <w:r w:rsidRPr="00E90D13">
      <w:rPr>
        <w:bCs/>
        <w:sz w:val="20"/>
        <w:szCs w:val="20"/>
      </w:rPr>
      <w:instrText xml:space="preserve"> PAGE </w:instrText>
    </w:r>
    <w:r w:rsidRPr="00E90D13">
      <w:rPr>
        <w:bCs/>
        <w:sz w:val="20"/>
        <w:szCs w:val="20"/>
      </w:rPr>
      <w:fldChar w:fldCharType="separate"/>
    </w:r>
    <w:r w:rsidR="004577F8">
      <w:rPr>
        <w:bCs/>
        <w:noProof/>
        <w:sz w:val="20"/>
        <w:szCs w:val="20"/>
      </w:rPr>
      <w:t>10</w:t>
    </w:r>
    <w:r w:rsidRPr="00E90D13">
      <w:rPr>
        <w:bCs/>
        <w:sz w:val="20"/>
        <w:szCs w:val="20"/>
      </w:rPr>
      <w:fldChar w:fldCharType="end"/>
    </w:r>
    <w:r w:rsidRPr="00E90D13">
      <w:rPr>
        <w:sz w:val="20"/>
        <w:szCs w:val="20"/>
      </w:rPr>
      <w:t>/</w:t>
    </w:r>
    <w:r w:rsidRPr="00E90D13">
      <w:rPr>
        <w:bCs/>
        <w:sz w:val="20"/>
        <w:szCs w:val="20"/>
      </w:rPr>
      <w:fldChar w:fldCharType="begin"/>
    </w:r>
    <w:r w:rsidRPr="00E90D13">
      <w:rPr>
        <w:bCs/>
        <w:sz w:val="20"/>
        <w:szCs w:val="20"/>
      </w:rPr>
      <w:instrText xml:space="preserve"> NUMPAGES  </w:instrText>
    </w:r>
    <w:r w:rsidRPr="00E90D13">
      <w:rPr>
        <w:bCs/>
        <w:sz w:val="20"/>
        <w:szCs w:val="20"/>
      </w:rPr>
      <w:fldChar w:fldCharType="separate"/>
    </w:r>
    <w:r w:rsidR="004577F8">
      <w:rPr>
        <w:bCs/>
        <w:noProof/>
        <w:sz w:val="20"/>
        <w:szCs w:val="20"/>
      </w:rPr>
      <w:t>10</w:t>
    </w:r>
    <w:r w:rsidRPr="00E90D13">
      <w:rPr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486" w:rsidRDefault="00DE74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FB8" w:rsidRDefault="00B80FB8">
      <w:r>
        <w:separator/>
      </w:r>
    </w:p>
  </w:footnote>
  <w:footnote w:type="continuationSeparator" w:id="0">
    <w:p w:rsidR="00B80FB8" w:rsidRDefault="00B80FB8">
      <w:r>
        <w:continuationSeparator/>
      </w:r>
    </w:p>
  </w:footnote>
  <w:footnote w:id="1">
    <w:p w:rsidR="007355C2" w:rsidRDefault="007355C2" w:rsidP="00735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:rsidR="007355C2" w:rsidRDefault="007355C2" w:rsidP="00735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  <w:footnote w:id="3">
    <w:p w:rsidR="00FE640D" w:rsidRDefault="00FE640D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</w:t>
      </w:r>
      <w:r w:rsidR="00824E00">
        <w:t xml:space="preserve">u potpisu ovlaštena za zastupanje ponuditelja u </w:t>
      </w:r>
      <w:proofErr w:type="spellStart"/>
      <w:r w:rsidR="00824E00" w:rsidRPr="00C42C5A">
        <w:t>ovop</w:t>
      </w:r>
      <w:r w:rsidR="00824E00">
        <w:t>re</w:t>
      </w:r>
      <w:r w:rsidR="005C07B0">
        <w:t>d</w:t>
      </w:r>
      <w:r w:rsidR="00824E00">
        <w:t>metnom</w:t>
      </w:r>
      <w:proofErr w:type="spellEnd"/>
      <w:r w:rsidR="00824E00">
        <w:t xml:space="preserve"> postupku nabave.</w:t>
      </w:r>
    </w:p>
  </w:footnote>
  <w:footnote w:id="4">
    <w:p w:rsidR="00824E00" w:rsidRDefault="00824E00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3F4FFF">
        <w:t>ovopre</w:t>
      </w:r>
      <w:r w:rsidR="00653BE4" w:rsidRPr="003F4FFF">
        <w:t>d</w:t>
      </w:r>
      <w:r w:rsidRPr="003F4FFF">
        <w:t>metnom</w:t>
      </w:r>
      <w:proofErr w:type="spellEnd"/>
      <w:r>
        <w:t xml:space="preserve"> postupku nabave.</w:t>
      </w:r>
    </w:p>
  </w:footnote>
  <w:footnote w:id="5">
    <w:p w:rsidR="00824E00" w:rsidRDefault="00824E00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ovopre</w:t>
      </w:r>
      <w:r w:rsidR="00C42C5A" w:rsidRPr="00C42C5A">
        <w:t>d</w:t>
      </w:r>
      <w:r w:rsidRPr="00C42C5A">
        <w:t>metnom</w:t>
      </w:r>
      <w:proofErr w:type="spellEnd"/>
      <w:r>
        <w:t xml:space="preserve"> postupku nabave.</w:t>
      </w:r>
    </w:p>
  </w:footnote>
  <w:footnote w:id="6">
    <w:p w:rsidR="00824E00" w:rsidRDefault="00824E00">
      <w:pPr>
        <w:pStyle w:val="FootnoteText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3F4FFF">
        <w:t>ovopre</w:t>
      </w:r>
      <w:r w:rsidR="00C42C5A" w:rsidRPr="003F4FFF">
        <w:t>d</w:t>
      </w:r>
      <w:r w:rsidRPr="003F4FFF">
        <w:t>metnom</w:t>
      </w:r>
      <w:proofErr w:type="spellEnd"/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B19" w:rsidRDefault="00A65B19" w:rsidP="003617F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5B19" w:rsidRDefault="00A65B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486" w:rsidRDefault="00DE748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486" w:rsidRDefault="00DE748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2777F"/>
    <w:multiLevelType w:val="hybridMultilevel"/>
    <w:tmpl w:val="2E060968"/>
    <w:lvl w:ilvl="0" w:tplc="B6A44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D5268"/>
    <w:multiLevelType w:val="hybridMultilevel"/>
    <w:tmpl w:val="34CE10EA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CB456E"/>
    <w:multiLevelType w:val="hybridMultilevel"/>
    <w:tmpl w:val="CC1E481A"/>
    <w:lvl w:ilvl="0" w:tplc="B9A0CC4A">
      <w:start w:val="6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1837215C"/>
    <w:multiLevelType w:val="hybridMultilevel"/>
    <w:tmpl w:val="0FF462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4EA486">
      <w:numFmt w:val="bullet"/>
      <w:lvlText w:val="-"/>
      <w:lvlJc w:val="left"/>
      <w:pPr>
        <w:ind w:left="1635" w:hanging="555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85073"/>
    <w:multiLevelType w:val="hybridMultilevel"/>
    <w:tmpl w:val="D47E71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020DE"/>
    <w:multiLevelType w:val="multilevel"/>
    <w:tmpl w:val="CC044B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C046974"/>
    <w:multiLevelType w:val="hybridMultilevel"/>
    <w:tmpl w:val="BDA02FEC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958BE"/>
    <w:multiLevelType w:val="hybridMultilevel"/>
    <w:tmpl w:val="AFB07ADE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4771B15"/>
    <w:multiLevelType w:val="hybridMultilevel"/>
    <w:tmpl w:val="66BA8C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9462C"/>
    <w:multiLevelType w:val="hybridMultilevel"/>
    <w:tmpl w:val="817017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64999"/>
    <w:multiLevelType w:val="hybridMultilevel"/>
    <w:tmpl w:val="08A0527C"/>
    <w:lvl w:ilvl="0" w:tplc="041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2" w15:restartNumberingAfterBreak="0">
    <w:nsid w:val="28B90E73"/>
    <w:multiLevelType w:val="hybridMultilevel"/>
    <w:tmpl w:val="18027F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4" w15:restartNumberingAfterBreak="0">
    <w:nsid w:val="3BA44AA5"/>
    <w:multiLevelType w:val="hybridMultilevel"/>
    <w:tmpl w:val="DAF0E8BE"/>
    <w:lvl w:ilvl="0" w:tplc="B6A448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12D58"/>
    <w:multiLevelType w:val="multilevel"/>
    <w:tmpl w:val="49B6369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23A7E75"/>
    <w:multiLevelType w:val="hybridMultilevel"/>
    <w:tmpl w:val="420E61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21E2A"/>
    <w:multiLevelType w:val="hybridMultilevel"/>
    <w:tmpl w:val="7F4CFD6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48716B9E"/>
    <w:multiLevelType w:val="hybridMultilevel"/>
    <w:tmpl w:val="8FDC88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53371"/>
    <w:multiLevelType w:val="hybridMultilevel"/>
    <w:tmpl w:val="1CB6C922"/>
    <w:lvl w:ilvl="0" w:tplc="A28AFC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A21773"/>
    <w:multiLevelType w:val="multilevel"/>
    <w:tmpl w:val="2AC083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000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BE57C3"/>
    <w:multiLevelType w:val="hybridMultilevel"/>
    <w:tmpl w:val="F4D89E50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E55CD"/>
    <w:multiLevelType w:val="hybridMultilevel"/>
    <w:tmpl w:val="D12AE028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70A75"/>
    <w:multiLevelType w:val="multilevel"/>
    <w:tmpl w:val="FA88CF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32D6E6C"/>
    <w:multiLevelType w:val="hybridMultilevel"/>
    <w:tmpl w:val="94D2C012"/>
    <w:lvl w:ilvl="0" w:tplc="B04E486A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96" w:hanging="360"/>
      </w:pPr>
    </w:lvl>
    <w:lvl w:ilvl="2" w:tplc="041A001B" w:tentative="1">
      <w:start w:val="1"/>
      <w:numFmt w:val="lowerRoman"/>
      <w:lvlText w:val="%3."/>
      <w:lvlJc w:val="right"/>
      <w:pPr>
        <w:ind w:left="1916" w:hanging="180"/>
      </w:pPr>
    </w:lvl>
    <w:lvl w:ilvl="3" w:tplc="041A000F" w:tentative="1">
      <w:start w:val="1"/>
      <w:numFmt w:val="decimal"/>
      <w:lvlText w:val="%4."/>
      <w:lvlJc w:val="left"/>
      <w:pPr>
        <w:ind w:left="2636" w:hanging="360"/>
      </w:pPr>
    </w:lvl>
    <w:lvl w:ilvl="4" w:tplc="041A0019" w:tentative="1">
      <w:start w:val="1"/>
      <w:numFmt w:val="lowerLetter"/>
      <w:lvlText w:val="%5."/>
      <w:lvlJc w:val="left"/>
      <w:pPr>
        <w:ind w:left="3356" w:hanging="360"/>
      </w:pPr>
    </w:lvl>
    <w:lvl w:ilvl="5" w:tplc="041A001B" w:tentative="1">
      <w:start w:val="1"/>
      <w:numFmt w:val="lowerRoman"/>
      <w:lvlText w:val="%6."/>
      <w:lvlJc w:val="right"/>
      <w:pPr>
        <w:ind w:left="4076" w:hanging="180"/>
      </w:pPr>
    </w:lvl>
    <w:lvl w:ilvl="6" w:tplc="041A000F" w:tentative="1">
      <w:start w:val="1"/>
      <w:numFmt w:val="decimal"/>
      <w:lvlText w:val="%7."/>
      <w:lvlJc w:val="left"/>
      <w:pPr>
        <w:ind w:left="4796" w:hanging="360"/>
      </w:pPr>
    </w:lvl>
    <w:lvl w:ilvl="7" w:tplc="041A0019" w:tentative="1">
      <w:start w:val="1"/>
      <w:numFmt w:val="lowerLetter"/>
      <w:lvlText w:val="%8."/>
      <w:lvlJc w:val="left"/>
      <w:pPr>
        <w:ind w:left="5516" w:hanging="360"/>
      </w:pPr>
    </w:lvl>
    <w:lvl w:ilvl="8" w:tplc="041A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6" w15:restartNumberingAfterBreak="0">
    <w:nsid w:val="6A157A76"/>
    <w:multiLevelType w:val="hybridMultilevel"/>
    <w:tmpl w:val="CF129272"/>
    <w:lvl w:ilvl="0" w:tplc="294E0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E80320"/>
    <w:multiLevelType w:val="hybridMultilevel"/>
    <w:tmpl w:val="3A94C082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0F7037"/>
    <w:multiLevelType w:val="hybridMultilevel"/>
    <w:tmpl w:val="5BE861A0"/>
    <w:lvl w:ilvl="0" w:tplc="041A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E2C084D8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  <w:sz w:val="18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727A10"/>
    <w:multiLevelType w:val="hybridMultilevel"/>
    <w:tmpl w:val="A69A166C"/>
    <w:lvl w:ilvl="0" w:tplc="DE2CC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F820A9"/>
    <w:multiLevelType w:val="hybridMultilevel"/>
    <w:tmpl w:val="790C5542"/>
    <w:lvl w:ilvl="0" w:tplc="69C63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4"/>
  </w:num>
  <w:num w:numId="4">
    <w:abstractNumId w:val="0"/>
  </w:num>
  <w:num w:numId="5">
    <w:abstractNumId w:val="1"/>
  </w:num>
  <w:num w:numId="6">
    <w:abstractNumId w:val="8"/>
  </w:num>
  <w:num w:numId="7">
    <w:abstractNumId w:val="24"/>
  </w:num>
  <w:num w:numId="8">
    <w:abstractNumId w:val="6"/>
  </w:num>
  <w:num w:numId="9">
    <w:abstractNumId w:val="15"/>
  </w:num>
  <w:num w:numId="10">
    <w:abstractNumId w:val="12"/>
  </w:num>
  <w:num w:numId="11">
    <w:abstractNumId w:val="20"/>
  </w:num>
  <w:num w:numId="12">
    <w:abstractNumId w:val="10"/>
  </w:num>
  <w:num w:numId="13">
    <w:abstractNumId w:val="22"/>
  </w:num>
  <w:num w:numId="14">
    <w:abstractNumId w:val="7"/>
  </w:num>
  <w:num w:numId="15">
    <w:abstractNumId w:val="3"/>
  </w:num>
  <w:num w:numId="16">
    <w:abstractNumId w:val="18"/>
  </w:num>
  <w:num w:numId="17">
    <w:abstractNumId w:val="13"/>
  </w:num>
  <w:num w:numId="18">
    <w:abstractNumId w:val="28"/>
  </w:num>
  <w:num w:numId="19">
    <w:abstractNumId w:val="27"/>
  </w:num>
  <w:num w:numId="20">
    <w:abstractNumId w:val="23"/>
  </w:num>
  <w:num w:numId="21">
    <w:abstractNumId w:val="4"/>
  </w:num>
  <w:num w:numId="22">
    <w:abstractNumId w:val="16"/>
  </w:num>
  <w:num w:numId="23">
    <w:abstractNumId w:val="19"/>
  </w:num>
  <w:num w:numId="24">
    <w:abstractNumId w:val="30"/>
  </w:num>
  <w:num w:numId="25">
    <w:abstractNumId w:val="26"/>
  </w:num>
  <w:num w:numId="26">
    <w:abstractNumId w:val="5"/>
  </w:num>
  <w:num w:numId="27">
    <w:abstractNumId w:val="11"/>
  </w:num>
  <w:num w:numId="28">
    <w:abstractNumId w:val="25"/>
  </w:num>
  <w:num w:numId="29">
    <w:abstractNumId w:val="9"/>
  </w:num>
  <w:num w:numId="30">
    <w:abstractNumId w:val="29"/>
  </w:num>
  <w:num w:numId="31">
    <w:abstractNumId w:val="31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3A"/>
    <w:rsid w:val="0000154E"/>
    <w:rsid w:val="0000336A"/>
    <w:rsid w:val="00007D07"/>
    <w:rsid w:val="000203F7"/>
    <w:rsid w:val="00024E31"/>
    <w:rsid w:val="000250D2"/>
    <w:rsid w:val="000266EE"/>
    <w:rsid w:val="0002736D"/>
    <w:rsid w:val="00027F17"/>
    <w:rsid w:val="00031FCD"/>
    <w:rsid w:val="00035594"/>
    <w:rsid w:val="000377E5"/>
    <w:rsid w:val="000432E6"/>
    <w:rsid w:val="00050568"/>
    <w:rsid w:val="00051DEA"/>
    <w:rsid w:val="000520D0"/>
    <w:rsid w:val="000550AB"/>
    <w:rsid w:val="000614B4"/>
    <w:rsid w:val="00064906"/>
    <w:rsid w:val="000666C6"/>
    <w:rsid w:val="000671DC"/>
    <w:rsid w:val="00071ED0"/>
    <w:rsid w:val="00077311"/>
    <w:rsid w:val="0007778C"/>
    <w:rsid w:val="0008302B"/>
    <w:rsid w:val="00083147"/>
    <w:rsid w:val="0008516F"/>
    <w:rsid w:val="000856D3"/>
    <w:rsid w:val="00094C79"/>
    <w:rsid w:val="00095BFE"/>
    <w:rsid w:val="00096315"/>
    <w:rsid w:val="00096407"/>
    <w:rsid w:val="000A2E1A"/>
    <w:rsid w:val="000A484A"/>
    <w:rsid w:val="000A68C7"/>
    <w:rsid w:val="000B20B7"/>
    <w:rsid w:val="000B5FC9"/>
    <w:rsid w:val="000C2EFC"/>
    <w:rsid w:val="000C2F0B"/>
    <w:rsid w:val="000C6A4F"/>
    <w:rsid w:val="000C6A87"/>
    <w:rsid w:val="000C7E36"/>
    <w:rsid w:val="000D21DA"/>
    <w:rsid w:val="000D33DF"/>
    <w:rsid w:val="000D4630"/>
    <w:rsid w:val="000D65B9"/>
    <w:rsid w:val="000E0155"/>
    <w:rsid w:val="000E5530"/>
    <w:rsid w:val="000F0F9E"/>
    <w:rsid w:val="0010640F"/>
    <w:rsid w:val="00106E7D"/>
    <w:rsid w:val="00110B73"/>
    <w:rsid w:val="0011760B"/>
    <w:rsid w:val="00121AFD"/>
    <w:rsid w:val="00130646"/>
    <w:rsid w:val="00131038"/>
    <w:rsid w:val="001417E6"/>
    <w:rsid w:val="001431F8"/>
    <w:rsid w:val="001432BD"/>
    <w:rsid w:val="00147F98"/>
    <w:rsid w:val="00150463"/>
    <w:rsid w:val="00151319"/>
    <w:rsid w:val="0015158C"/>
    <w:rsid w:val="001516EB"/>
    <w:rsid w:val="00152F7D"/>
    <w:rsid w:val="00154937"/>
    <w:rsid w:val="00155C45"/>
    <w:rsid w:val="00162C63"/>
    <w:rsid w:val="00167836"/>
    <w:rsid w:val="00171BA9"/>
    <w:rsid w:val="00175709"/>
    <w:rsid w:val="00176D52"/>
    <w:rsid w:val="001835CB"/>
    <w:rsid w:val="00183A9A"/>
    <w:rsid w:val="001841EC"/>
    <w:rsid w:val="001942D3"/>
    <w:rsid w:val="001A13B2"/>
    <w:rsid w:val="001A35C3"/>
    <w:rsid w:val="001A5E1D"/>
    <w:rsid w:val="001B1F6F"/>
    <w:rsid w:val="001B445D"/>
    <w:rsid w:val="001B685B"/>
    <w:rsid w:val="001C21A9"/>
    <w:rsid w:val="001C6E53"/>
    <w:rsid w:val="001D4230"/>
    <w:rsid w:val="001D53D9"/>
    <w:rsid w:val="001D5F99"/>
    <w:rsid w:val="001D6BE8"/>
    <w:rsid w:val="001E1BBF"/>
    <w:rsid w:val="001E4094"/>
    <w:rsid w:val="001F324C"/>
    <w:rsid w:val="00204B75"/>
    <w:rsid w:val="0020741E"/>
    <w:rsid w:val="002108BF"/>
    <w:rsid w:val="0021213B"/>
    <w:rsid w:val="00215037"/>
    <w:rsid w:val="00217B5A"/>
    <w:rsid w:val="00223FD4"/>
    <w:rsid w:val="00224D05"/>
    <w:rsid w:val="002341EF"/>
    <w:rsid w:val="00235A8D"/>
    <w:rsid w:val="00242342"/>
    <w:rsid w:val="002439C1"/>
    <w:rsid w:val="00243A70"/>
    <w:rsid w:val="002453AA"/>
    <w:rsid w:val="00245A73"/>
    <w:rsid w:val="00247085"/>
    <w:rsid w:val="00251471"/>
    <w:rsid w:val="00252397"/>
    <w:rsid w:val="00257E16"/>
    <w:rsid w:val="002604A0"/>
    <w:rsid w:val="002617C0"/>
    <w:rsid w:val="0026429B"/>
    <w:rsid w:val="00267DB3"/>
    <w:rsid w:val="00270C12"/>
    <w:rsid w:val="00280B5D"/>
    <w:rsid w:val="002819D0"/>
    <w:rsid w:val="00287B6F"/>
    <w:rsid w:val="00293BB0"/>
    <w:rsid w:val="0029631A"/>
    <w:rsid w:val="00297513"/>
    <w:rsid w:val="002A158F"/>
    <w:rsid w:val="002A329F"/>
    <w:rsid w:val="002B26C2"/>
    <w:rsid w:val="002B2EAB"/>
    <w:rsid w:val="002B38F1"/>
    <w:rsid w:val="002B5025"/>
    <w:rsid w:val="002B7AF8"/>
    <w:rsid w:val="002C0493"/>
    <w:rsid w:val="002C46F2"/>
    <w:rsid w:val="002D18F9"/>
    <w:rsid w:val="002E371C"/>
    <w:rsid w:val="002E76D6"/>
    <w:rsid w:val="002F2A9B"/>
    <w:rsid w:val="002F5DFE"/>
    <w:rsid w:val="00300F88"/>
    <w:rsid w:val="00304CA3"/>
    <w:rsid w:val="00316CCA"/>
    <w:rsid w:val="00322A8C"/>
    <w:rsid w:val="003302F0"/>
    <w:rsid w:val="00333401"/>
    <w:rsid w:val="003337EA"/>
    <w:rsid w:val="00334770"/>
    <w:rsid w:val="00342EAF"/>
    <w:rsid w:val="00352EBB"/>
    <w:rsid w:val="00354823"/>
    <w:rsid w:val="003610E2"/>
    <w:rsid w:val="003617F3"/>
    <w:rsid w:val="00375444"/>
    <w:rsid w:val="00375744"/>
    <w:rsid w:val="00376C4C"/>
    <w:rsid w:val="0038275E"/>
    <w:rsid w:val="0038315A"/>
    <w:rsid w:val="003845F5"/>
    <w:rsid w:val="00390025"/>
    <w:rsid w:val="00393FF0"/>
    <w:rsid w:val="003969C8"/>
    <w:rsid w:val="00397557"/>
    <w:rsid w:val="003978A6"/>
    <w:rsid w:val="003A75C8"/>
    <w:rsid w:val="003B05F5"/>
    <w:rsid w:val="003B1F7E"/>
    <w:rsid w:val="003B50E4"/>
    <w:rsid w:val="003B7DB4"/>
    <w:rsid w:val="003C5507"/>
    <w:rsid w:val="003C5631"/>
    <w:rsid w:val="003D1B96"/>
    <w:rsid w:val="003D628A"/>
    <w:rsid w:val="003E3A97"/>
    <w:rsid w:val="003E6536"/>
    <w:rsid w:val="003F4FFF"/>
    <w:rsid w:val="003F537F"/>
    <w:rsid w:val="003F576E"/>
    <w:rsid w:val="003F7585"/>
    <w:rsid w:val="00400396"/>
    <w:rsid w:val="00407088"/>
    <w:rsid w:val="00407BA8"/>
    <w:rsid w:val="00414DC4"/>
    <w:rsid w:val="00415DAA"/>
    <w:rsid w:val="00416624"/>
    <w:rsid w:val="00416758"/>
    <w:rsid w:val="004227C8"/>
    <w:rsid w:val="0042353B"/>
    <w:rsid w:val="00426102"/>
    <w:rsid w:val="004278AA"/>
    <w:rsid w:val="00434ACE"/>
    <w:rsid w:val="004425EA"/>
    <w:rsid w:val="00451011"/>
    <w:rsid w:val="00451EBE"/>
    <w:rsid w:val="004577F8"/>
    <w:rsid w:val="00462378"/>
    <w:rsid w:val="00462EEB"/>
    <w:rsid w:val="00465ACB"/>
    <w:rsid w:val="00467975"/>
    <w:rsid w:val="00476F62"/>
    <w:rsid w:val="004824D2"/>
    <w:rsid w:val="00486A9D"/>
    <w:rsid w:val="00490AFE"/>
    <w:rsid w:val="00490C1D"/>
    <w:rsid w:val="00492A44"/>
    <w:rsid w:val="004933D5"/>
    <w:rsid w:val="004A3DB7"/>
    <w:rsid w:val="004B04FD"/>
    <w:rsid w:val="004B3370"/>
    <w:rsid w:val="004B78E7"/>
    <w:rsid w:val="004C067B"/>
    <w:rsid w:val="004C16D2"/>
    <w:rsid w:val="004C2A2A"/>
    <w:rsid w:val="004C2B04"/>
    <w:rsid w:val="004C36A6"/>
    <w:rsid w:val="004C3AAF"/>
    <w:rsid w:val="004C52E3"/>
    <w:rsid w:val="004C75C0"/>
    <w:rsid w:val="004D03DD"/>
    <w:rsid w:val="004D20E2"/>
    <w:rsid w:val="004E2A5D"/>
    <w:rsid w:val="004E2EB3"/>
    <w:rsid w:val="004F04CC"/>
    <w:rsid w:val="004F2F68"/>
    <w:rsid w:val="004F43CE"/>
    <w:rsid w:val="004F620F"/>
    <w:rsid w:val="005052BA"/>
    <w:rsid w:val="00505CA7"/>
    <w:rsid w:val="00506383"/>
    <w:rsid w:val="0051133C"/>
    <w:rsid w:val="005206C8"/>
    <w:rsid w:val="0052084B"/>
    <w:rsid w:val="005214B8"/>
    <w:rsid w:val="00521806"/>
    <w:rsid w:val="00522DBE"/>
    <w:rsid w:val="00523EE2"/>
    <w:rsid w:val="00525760"/>
    <w:rsid w:val="00525A10"/>
    <w:rsid w:val="0053544F"/>
    <w:rsid w:val="005376E1"/>
    <w:rsid w:val="0054385E"/>
    <w:rsid w:val="0054549B"/>
    <w:rsid w:val="00547506"/>
    <w:rsid w:val="0055309C"/>
    <w:rsid w:val="0055580A"/>
    <w:rsid w:val="00556483"/>
    <w:rsid w:val="005601EC"/>
    <w:rsid w:val="00561214"/>
    <w:rsid w:val="005624E7"/>
    <w:rsid w:val="00562F88"/>
    <w:rsid w:val="005661E5"/>
    <w:rsid w:val="005670D3"/>
    <w:rsid w:val="00567357"/>
    <w:rsid w:val="005732C5"/>
    <w:rsid w:val="005824B8"/>
    <w:rsid w:val="0058441B"/>
    <w:rsid w:val="005869CB"/>
    <w:rsid w:val="005930A2"/>
    <w:rsid w:val="005930D4"/>
    <w:rsid w:val="005A279D"/>
    <w:rsid w:val="005A3E53"/>
    <w:rsid w:val="005A70CA"/>
    <w:rsid w:val="005A7EC2"/>
    <w:rsid w:val="005B2BAD"/>
    <w:rsid w:val="005B601D"/>
    <w:rsid w:val="005C07B0"/>
    <w:rsid w:val="005C1C89"/>
    <w:rsid w:val="005C21B0"/>
    <w:rsid w:val="005C35CC"/>
    <w:rsid w:val="005C50BC"/>
    <w:rsid w:val="005C70AF"/>
    <w:rsid w:val="005D0539"/>
    <w:rsid w:val="005D2295"/>
    <w:rsid w:val="005D4035"/>
    <w:rsid w:val="005D61CD"/>
    <w:rsid w:val="005D713E"/>
    <w:rsid w:val="005D7521"/>
    <w:rsid w:val="005E1104"/>
    <w:rsid w:val="005E32C5"/>
    <w:rsid w:val="005E47D3"/>
    <w:rsid w:val="005E7B36"/>
    <w:rsid w:val="005F0F2C"/>
    <w:rsid w:val="005F128E"/>
    <w:rsid w:val="005F4FBB"/>
    <w:rsid w:val="005F5A5B"/>
    <w:rsid w:val="00600A34"/>
    <w:rsid w:val="00601EE9"/>
    <w:rsid w:val="0060428E"/>
    <w:rsid w:val="00604AF6"/>
    <w:rsid w:val="0060555E"/>
    <w:rsid w:val="006073F7"/>
    <w:rsid w:val="00614510"/>
    <w:rsid w:val="006149FF"/>
    <w:rsid w:val="00615714"/>
    <w:rsid w:val="00620B83"/>
    <w:rsid w:val="00620FAE"/>
    <w:rsid w:val="00623047"/>
    <w:rsid w:val="00630D00"/>
    <w:rsid w:val="006317E4"/>
    <w:rsid w:val="00635493"/>
    <w:rsid w:val="00637440"/>
    <w:rsid w:val="00640D8E"/>
    <w:rsid w:val="00651381"/>
    <w:rsid w:val="00651E1C"/>
    <w:rsid w:val="00653BE4"/>
    <w:rsid w:val="00655283"/>
    <w:rsid w:val="00663E3A"/>
    <w:rsid w:val="00670E11"/>
    <w:rsid w:val="006713FB"/>
    <w:rsid w:val="00673A18"/>
    <w:rsid w:val="006765E6"/>
    <w:rsid w:val="00676A16"/>
    <w:rsid w:val="00680B2C"/>
    <w:rsid w:val="006879A0"/>
    <w:rsid w:val="0069284A"/>
    <w:rsid w:val="00692B7D"/>
    <w:rsid w:val="0069605A"/>
    <w:rsid w:val="006A222F"/>
    <w:rsid w:val="006A5E11"/>
    <w:rsid w:val="006B06EC"/>
    <w:rsid w:val="006B3063"/>
    <w:rsid w:val="006C1C2D"/>
    <w:rsid w:val="006C411E"/>
    <w:rsid w:val="006C5573"/>
    <w:rsid w:val="006D16C3"/>
    <w:rsid w:val="006D396A"/>
    <w:rsid w:val="006D4AC2"/>
    <w:rsid w:val="006D551B"/>
    <w:rsid w:val="006D6C49"/>
    <w:rsid w:val="006E38C2"/>
    <w:rsid w:val="006E4D16"/>
    <w:rsid w:val="006E5574"/>
    <w:rsid w:val="006E75B6"/>
    <w:rsid w:val="006F028D"/>
    <w:rsid w:val="006F6A2D"/>
    <w:rsid w:val="0070497C"/>
    <w:rsid w:val="0070732B"/>
    <w:rsid w:val="007105B8"/>
    <w:rsid w:val="00713B2C"/>
    <w:rsid w:val="007143B9"/>
    <w:rsid w:val="00717946"/>
    <w:rsid w:val="0072181A"/>
    <w:rsid w:val="007223DE"/>
    <w:rsid w:val="0072414A"/>
    <w:rsid w:val="00724220"/>
    <w:rsid w:val="00725444"/>
    <w:rsid w:val="00726A67"/>
    <w:rsid w:val="00726D89"/>
    <w:rsid w:val="00727C37"/>
    <w:rsid w:val="00730C29"/>
    <w:rsid w:val="007355C2"/>
    <w:rsid w:val="007421AD"/>
    <w:rsid w:val="00743A69"/>
    <w:rsid w:val="00743BF8"/>
    <w:rsid w:val="00747F88"/>
    <w:rsid w:val="00753374"/>
    <w:rsid w:val="00756780"/>
    <w:rsid w:val="00757D18"/>
    <w:rsid w:val="00775E02"/>
    <w:rsid w:val="007773AC"/>
    <w:rsid w:val="007816BF"/>
    <w:rsid w:val="00782A1A"/>
    <w:rsid w:val="00783B6A"/>
    <w:rsid w:val="0078574C"/>
    <w:rsid w:val="00792953"/>
    <w:rsid w:val="007930AC"/>
    <w:rsid w:val="00795594"/>
    <w:rsid w:val="007975EA"/>
    <w:rsid w:val="007A200B"/>
    <w:rsid w:val="007A54AA"/>
    <w:rsid w:val="007C1F54"/>
    <w:rsid w:val="007C39B6"/>
    <w:rsid w:val="007C4CD3"/>
    <w:rsid w:val="007C4D59"/>
    <w:rsid w:val="007C6D67"/>
    <w:rsid w:val="007C7CBE"/>
    <w:rsid w:val="007D2E24"/>
    <w:rsid w:val="007D3418"/>
    <w:rsid w:val="007D398D"/>
    <w:rsid w:val="007E7FA5"/>
    <w:rsid w:val="007F1006"/>
    <w:rsid w:val="007F2C58"/>
    <w:rsid w:val="007F2FE5"/>
    <w:rsid w:val="007F4E2F"/>
    <w:rsid w:val="007F74A7"/>
    <w:rsid w:val="00800D80"/>
    <w:rsid w:val="00802C88"/>
    <w:rsid w:val="00802DDA"/>
    <w:rsid w:val="00804014"/>
    <w:rsid w:val="00806802"/>
    <w:rsid w:val="00815D6A"/>
    <w:rsid w:val="0081656B"/>
    <w:rsid w:val="008228EE"/>
    <w:rsid w:val="00824E00"/>
    <w:rsid w:val="00825A1C"/>
    <w:rsid w:val="00841830"/>
    <w:rsid w:val="00844355"/>
    <w:rsid w:val="00846814"/>
    <w:rsid w:val="008472F1"/>
    <w:rsid w:val="00847DBD"/>
    <w:rsid w:val="008535A4"/>
    <w:rsid w:val="00854E65"/>
    <w:rsid w:val="008633AB"/>
    <w:rsid w:val="00864182"/>
    <w:rsid w:val="00875A88"/>
    <w:rsid w:val="008810C4"/>
    <w:rsid w:val="00882FF9"/>
    <w:rsid w:val="0088565A"/>
    <w:rsid w:val="00886ADA"/>
    <w:rsid w:val="00890436"/>
    <w:rsid w:val="0089069B"/>
    <w:rsid w:val="008910D7"/>
    <w:rsid w:val="00891871"/>
    <w:rsid w:val="00894E98"/>
    <w:rsid w:val="008A1CD4"/>
    <w:rsid w:val="008A2766"/>
    <w:rsid w:val="008A5045"/>
    <w:rsid w:val="008A5997"/>
    <w:rsid w:val="008A6142"/>
    <w:rsid w:val="008A6547"/>
    <w:rsid w:val="008A7880"/>
    <w:rsid w:val="008A7D33"/>
    <w:rsid w:val="008B55AA"/>
    <w:rsid w:val="008C6D7F"/>
    <w:rsid w:val="008C6F8E"/>
    <w:rsid w:val="008D0A4B"/>
    <w:rsid w:val="008D4BAC"/>
    <w:rsid w:val="008E0157"/>
    <w:rsid w:val="008E03C8"/>
    <w:rsid w:val="008E4B93"/>
    <w:rsid w:val="008E6E4B"/>
    <w:rsid w:val="008F2340"/>
    <w:rsid w:val="008F2647"/>
    <w:rsid w:val="008F54BA"/>
    <w:rsid w:val="00905B6E"/>
    <w:rsid w:val="00912E7C"/>
    <w:rsid w:val="009207ED"/>
    <w:rsid w:val="00931DA9"/>
    <w:rsid w:val="00932BC2"/>
    <w:rsid w:val="00936759"/>
    <w:rsid w:val="0095365B"/>
    <w:rsid w:val="00956925"/>
    <w:rsid w:val="009617E0"/>
    <w:rsid w:val="009641A5"/>
    <w:rsid w:val="00966B88"/>
    <w:rsid w:val="00970253"/>
    <w:rsid w:val="00971B89"/>
    <w:rsid w:val="00971BE2"/>
    <w:rsid w:val="00972EE9"/>
    <w:rsid w:val="009737B5"/>
    <w:rsid w:val="00977711"/>
    <w:rsid w:val="00980AA9"/>
    <w:rsid w:val="00980F12"/>
    <w:rsid w:val="0098288D"/>
    <w:rsid w:val="009877DF"/>
    <w:rsid w:val="00991B4D"/>
    <w:rsid w:val="009924F1"/>
    <w:rsid w:val="009A0842"/>
    <w:rsid w:val="009A786B"/>
    <w:rsid w:val="009B47BD"/>
    <w:rsid w:val="009B6961"/>
    <w:rsid w:val="009B6E19"/>
    <w:rsid w:val="009B6F19"/>
    <w:rsid w:val="009B7B6D"/>
    <w:rsid w:val="009C1580"/>
    <w:rsid w:val="009C68D5"/>
    <w:rsid w:val="009D1325"/>
    <w:rsid w:val="009D1D5A"/>
    <w:rsid w:val="009D26BE"/>
    <w:rsid w:val="009D2DEA"/>
    <w:rsid w:val="009D3C03"/>
    <w:rsid w:val="009D3F5C"/>
    <w:rsid w:val="009E44E2"/>
    <w:rsid w:val="009E57B6"/>
    <w:rsid w:val="009E5D45"/>
    <w:rsid w:val="009E74B2"/>
    <w:rsid w:val="009F2B2A"/>
    <w:rsid w:val="009F391E"/>
    <w:rsid w:val="009F567D"/>
    <w:rsid w:val="009F787E"/>
    <w:rsid w:val="00A00177"/>
    <w:rsid w:val="00A117B4"/>
    <w:rsid w:val="00A12A04"/>
    <w:rsid w:val="00A12A3C"/>
    <w:rsid w:val="00A15B6F"/>
    <w:rsid w:val="00A2000B"/>
    <w:rsid w:val="00A20C20"/>
    <w:rsid w:val="00A33B14"/>
    <w:rsid w:val="00A448CE"/>
    <w:rsid w:val="00A526CA"/>
    <w:rsid w:val="00A563BC"/>
    <w:rsid w:val="00A65B19"/>
    <w:rsid w:val="00A676C3"/>
    <w:rsid w:val="00A70B23"/>
    <w:rsid w:val="00A74492"/>
    <w:rsid w:val="00A751FA"/>
    <w:rsid w:val="00A77C5D"/>
    <w:rsid w:val="00A84E52"/>
    <w:rsid w:val="00A86E53"/>
    <w:rsid w:val="00A87546"/>
    <w:rsid w:val="00A90AA3"/>
    <w:rsid w:val="00A96530"/>
    <w:rsid w:val="00AA7CDE"/>
    <w:rsid w:val="00AB0B7F"/>
    <w:rsid w:val="00AB123F"/>
    <w:rsid w:val="00AC1941"/>
    <w:rsid w:val="00AC7F75"/>
    <w:rsid w:val="00AD1583"/>
    <w:rsid w:val="00AE3CE0"/>
    <w:rsid w:val="00AE4F17"/>
    <w:rsid w:val="00AF2E08"/>
    <w:rsid w:val="00AF339A"/>
    <w:rsid w:val="00AF340F"/>
    <w:rsid w:val="00B02FE4"/>
    <w:rsid w:val="00B03DD8"/>
    <w:rsid w:val="00B10F4B"/>
    <w:rsid w:val="00B113C9"/>
    <w:rsid w:val="00B11A3D"/>
    <w:rsid w:val="00B17FA1"/>
    <w:rsid w:val="00B2065E"/>
    <w:rsid w:val="00B224D2"/>
    <w:rsid w:val="00B25A20"/>
    <w:rsid w:val="00B30183"/>
    <w:rsid w:val="00B30216"/>
    <w:rsid w:val="00B349C0"/>
    <w:rsid w:val="00B357E8"/>
    <w:rsid w:val="00B414A6"/>
    <w:rsid w:val="00B52452"/>
    <w:rsid w:val="00B5302B"/>
    <w:rsid w:val="00B5464E"/>
    <w:rsid w:val="00B5703B"/>
    <w:rsid w:val="00B573C1"/>
    <w:rsid w:val="00B64AAC"/>
    <w:rsid w:val="00B72606"/>
    <w:rsid w:val="00B80FB8"/>
    <w:rsid w:val="00B8142D"/>
    <w:rsid w:val="00B84455"/>
    <w:rsid w:val="00B90AAB"/>
    <w:rsid w:val="00B9250B"/>
    <w:rsid w:val="00B94894"/>
    <w:rsid w:val="00B96145"/>
    <w:rsid w:val="00B977AA"/>
    <w:rsid w:val="00BA5372"/>
    <w:rsid w:val="00BA7510"/>
    <w:rsid w:val="00BB0A8D"/>
    <w:rsid w:val="00BB19FF"/>
    <w:rsid w:val="00BB3556"/>
    <w:rsid w:val="00BC2049"/>
    <w:rsid w:val="00BC6D44"/>
    <w:rsid w:val="00BD2AB6"/>
    <w:rsid w:val="00BE0654"/>
    <w:rsid w:val="00BE2268"/>
    <w:rsid w:val="00BE22C6"/>
    <w:rsid w:val="00BE4AA8"/>
    <w:rsid w:val="00BE6C78"/>
    <w:rsid w:val="00BF4BEF"/>
    <w:rsid w:val="00C0035D"/>
    <w:rsid w:val="00C00491"/>
    <w:rsid w:val="00C02340"/>
    <w:rsid w:val="00C02F02"/>
    <w:rsid w:val="00C06FBA"/>
    <w:rsid w:val="00C06FCB"/>
    <w:rsid w:val="00C07648"/>
    <w:rsid w:val="00C1211A"/>
    <w:rsid w:val="00C123EE"/>
    <w:rsid w:val="00C138DF"/>
    <w:rsid w:val="00C142DF"/>
    <w:rsid w:val="00C14B79"/>
    <w:rsid w:val="00C245FF"/>
    <w:rsid w:val="00C2676B"/>
    <w:rsid w:val="00C271DB"/>
    <w:rsid w:val="00C30855"/>
    <w:rsid w:val="00C32BA9"/>
    <w:rsid w:val="00C33934"/>
    <w:rsid w:val="00C352F6"/>
    <w:rsid w:val="00C3683C"/>
    <w:rsid w:val="00C3788B"/>
    <w:rsid w:val="00C4073D"/>
    <w:rsid w:val="00C42C5A"/>
    <w:rsid w:val="00C42F63"/>
    <w:rsid w:val="00C446EB"/>
    <w:rsid w:val="00C521BE"/>
    <w:rsid w:val="00C541FA"/>
    <w:rsid w:val="00C55B5F"/>
    <w:rsid w:val="00C55CB4"/>
    <w:rsid w:val="00C60D4F"/>
    <w:rsid w:val="00C664A4"/>
    <w:rsid w:val="00C703AD"/>
    <w:rsid w:val="00C72832"/>
    <w:rsid w:val="00C8105C"/>
    <w:rsid w:val="00C81B47"/>
    <w:rsid w:val="00C829B6"/>
    <w:rsid w:val="00C83991"/>
    <w:rsid w:val="00C83D1C"/>
    <w:rsid w:val="00C8446F"/>
    <w:rsid w:val="00C94130"/>
    <w:rsid w:val="00CA1FDF"/>
    <w:rsid w:val="00CB1189"/>
    <w:rsid w:val="00CB26AD"/>
    <w:rsid w:val="00CB2808"/>
    <w:rsid w:val="00CB59A3"/>
    <w:rsid w:val="00CC2BC5"/>
    <w:rsid w:val="00CC5C13"/>
    <w:rsid w:val="00CC6DB2"/>
    <w:rsid w:val="00CD0942"/>
    <w:rsid w:val="00CD197F"/>
    <w:rsid w:val="00CD6547"/>
    <w:rsid w:val="00CD782E"/>
    <w:rsid w:val="00CE4BD9"/>
    <w:rsid w:val="00CE5B17"/>
    <w:rsid w:val="00CE771B"/>
    <w:rsid w:val="00CE77B0"/>
    <w:rsid w:val="00CF04BD"/>
    <w:rsid w:val="00D000F2"/>
    <w:rsid w:val="00D0316A"/>
    <w:rsid w:val="00D03CDE"/>
    <w:rsid w:val="00D04CB6"/>
    <w:rsid w:val="00D07999"/>
    <w:rsid w:val="00D12406"/>
    <w:rsid w:val="00D16DBA"/>
    <w:rsid w:val="00D22CEC"/>
    <w:rsid w:val="00D249EF"/>
    <w:rsid w:val="00D33435"/>
    <w:rsid w:val="00D335D3"/>
    <w:rsid w:val="00D37653"/>
    <w:rsid w:val="00D403DE"/>
    <w:rsid w:val="00D429B9"/>
    <w:rsid w:val="00D43EFF"/>
    <w:rsid w:val="00D50A2C"/>
    <w:rsid w:val="00D513AF"/>
    <w:rsid w:val="00D536D6"/>
    <w:rsid w:val="00D56CB2"/>
    <w:rsid w:val="00D65323"/>
    <w:rsid w:val="00D65504"/>
    <w:rsid w:val="00D743F5"/>
    <w:rsid w:val="00D80370"/>
    <w:rsid w:val="00D86923"/>
    <w:rsid w:val="00D870A3"/>
    <w:rsid w:val="00D87208"/>
    <w:rsid w:val="00D9099C"/>
    <w:rsid w:val="00D9130D"/>
    <w:rsid w:val="00D91635"/>
    <w:rsid w:val="00D932E1"/>
    <w:rsid w:val="00D97895"/>
    <w:rsid w:val="00DA0658"/>
    <w:rsid w:val="00DA080A"/>
    <w:rsid w:val="00DA181A"/>
    <w:rsid w:val="00DA42F5"/>
    <w:rsid w:val="00DA7DBF"/>
    <w:rsid w:val="00DB33F3"/>
    <w:rsid w:val="00DB4955"/>
    <w:rsid w:val="00DB6875"/>
    <w:rsid w:val="00DB6D47"/>
    <w:rsid w:val="00DC7BCA"/>
    <w:rsid w:val="00DD03B2"/>
    <w:rsid w:val="00DD6C47"/>
    <w:rsid w:val="00DD7FF3"/>
    <w:rsid w:val="00DE2D6C"/>
    <w:rsid w:val="00DE7486"/>
    <w:rsid w:val="00DF51D7"/>
    <w:rsid w:val="00DF6705"/>
    <w:rsid w:val="00DF77C3"/>
    <w:rsid w:val="00E011DA"/>
    <w:rsid w:val="00E01EA6"/>
    <w:rsid w:val="00E03774"/>
    <w:rsid w:val="00E04EC6"/>
    <w:rsid w:val="00E13870"/>
    <w:rsid w:val="00E14615"/>
    <w:rsid w:val="00E16ECF"/>
    <w:rsid w:val="00E17424"/>
    <w:rsid w:val="00E21729"/>
    <w:rsid w:val="00E25231"/>
    <w:rsid w:val="00E264D2"/>
    <w:rsid w:val="00E32597"/>
    <w:rsid w:val="00E33D39"/>
    <w:rsid w:val="00E566D0"/>
    <w:rsid w:val="00E6363C"/>
    <w:rsid w:val="00E63A7E"/>
    <w:rsid w:val="00E64E28"/>
    <w:rsid w:val="00E6529E"/>
    <w:rsid w:val="00E6668D"/>
    <w:rsid w:val="00E667D6"/>
    <w:rsid w:val="00E66954"/>
    <w:rsid w:val="00E72CA1"/>
    <w:rsid w:val="00E8252A"/>
    <w:rsid w:val="00E83355"/>
    <w:rsid w:val="00E90D13"/>
    <w:rsid w:val="00E95CD5"/>
    <w:rsid w:val="00EA32F5"/>
    <w:rsid w:val="00EA7159"/>
    <w:rsid w:val="00EB39EE"/>
    <w:rsid w:val="00EC3B8D"/>
    <w:rsid w:val="00EC6BDE"/>
    <w:rsid w:val="00ED0723"/>
    <w:rsid w:val="00ED0AEE"/>
    <w:rsid w:val="00ED541E"/>
    <w:rsid w:val="00EE547F"/>
    <w:rsid w:val="00EF3D31"/>
    <w:rsid w:val="00F04721"/>
    <w:rsid w:val="00F05A6D"/>
    <w:rsid w:val="00F07D17"/>
    <w:rsid w:val="00F10598"/>
    <w:rsid w:val="00F16D21"/>
    <w:rsid w:val="00F2429B"/>
    <w:rsid w:val="00F25E3A"/>
    <w:rsid w:val="00F27A0E"/>
    <w:rsid w:val="00F343F2"/>
    <w:rsid w:val="00F36F03"/>
    <w:rsid w:val="00F414C2"/>
    <w:rsid w:val="00F44082"/>
    <w:rsid w:val="00F46391"/>
    <w:rsid w:val="00F47AAB"/>
    <w:rsid w:val="00F511F9"/>
    <w:rsid w:val="00F52C6A"/>
    <w:rsid w:val="00F53A5B"/>
    <w:rsid w:val="00F55AF2"/>
    <w:rsid w:val="00F56533"/>
    <w:rsid w:val="00F63DD9"/>
    <w:rsid w:val="00F66210"/>
    <w:rsid w:val="00F663FF"/>
    <w:rsid w:val="00F67860"/>
    <w:rsid w:val="00F7169B"/>
    <w:rsid w:val="00F73920"/>
    <w:rsid w:val="00F7452D"/>
    <w:rsid w:val="00F7688D"/>
    <w:rsid w:val="00F817D2"/>
    <w:rsid w:val="00F82626"/>
    <w:rsid w:val="00F842FA"/>
    <w:rsid w:val="00F86136"/>
    <w:rsid w:val="00F863DF"/>
    <w:rsid w:val="00F87705"/>
    <w:rsid w:val="00F932D6"/>
    <w:rsid w:val="00FA13FB"/>
    <w:rsid w:val="00FA22A8"/>
    <w:rsid w:val="00FA5643"/>
    <w:rsid w:val="00FA74CF"/>
    <w:rsid w:val="00FB1BF0"/>
    <w:rsid w:val="00FB282E"/>
    <w:rsid w:val="00FB2A7F"/>
    <w:rsid w:val="00FC0204"/>
    <w:rsid w:val="00FC3464"/>
    <w:rsid w:val="00FC38DF"/>
    <w:rsid w:val="00FC3CDC"/>
    <w:rsid w:val="00FD51AC"/>
    <w:rsid w:val="00FD5F9C"/>
    <w:rsid w:val="00FD6078"/>
    <w:rsid w:val="00FD716E"/>
    <w:rsid w:val="00FE640D"/>
    <w:rsid w:val="00FF07A2"/>
    <w:rsid w:val="00FF24F9"/>
    <w:rsid w:val="00FF2FA0"/>
    <w:rsid w:val="00FF47A5"/>
    <w:rsid w:val="00FF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8C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3744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663E3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00177"/>
    <w:pPr>
      <w:keepNext/>
      <w:spacing w:before="120" w:after="120"/>
      <w:jc w:val="both"/>
      <w:outlineLvl w:val="2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72EE9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styleId="BodyTextIndent">
    <w:name w:val="Body Text Indent"/>
    <w:basedOn w:val="Normal"/>
    <w:rsid w:val="00972EE9"/>
    <w:pPr>
      <w:ind w:firstLine="720"/>
      <w:jc w:val="both"/>
    </w:pPr>
    <w:rPr>
      <w:lang w:eastAsia="en-US"/>
    </w:rPr>
  </w:style>
  <w:style w:type="paragraph" w:styleId="BodyText">
    <w:name w:val="Body Text"/>
    <w:aliases w:val="  uvlaka 2"/>
    <w:basedOn w:val="Normal"/>
    <w:next w:val="BodyTextIndent2"/>
    <w:rsid w:val="00972EE9"/>
    <w:pPr>
      <w:ind w:left="180"/>
    </w:pPr>
    <w:rPr>
      <w:szCs w:val="20"/>
      <w:lang w:eastAsia="en-US"/>
    </w:rPr>
  </w:style>
  <w:style w:type="paragraph" w:styleId="NormalWeb">
    <w:name w:val="Normal (Web)"/>
    <w:basedOn w:val="Normal"/>
    <w:rsid w:val="00972EE9"/>
    <w:pPr>
      <w:spacing w:before="100" w:beforeAutospacing="1" w:after="100" w:afterAutospacing="1"/>
    </w:pPr>
  </w:style>
  <w:style w:type="paragraph" w:customStyle="1" w:styleId="T-98-2">
    <w:name w:val="T-9/8-2"/>
    <w:basedOn w:val="Normal"/>
    <w:rsid w:val="00972EE9"/>
    <w:pPr>
      <w:widowControl w:val="0"/>
      <w:tabs>
        <w:tab w:val="left" w:pos="2153"/>
      </w:tabs>
      <w:autoSpaceDE w:val="0"/>
      <w:autoSpaceDN w:val="0"/>
      <w:adjustRightInd w:val="0"/>
      <w:spacing w:after="43"/>
      <w:ind w:firstLine="342"/>
      <w:jc w:val="both"/>
    </w:pPr>
    <w:rPr>
      <w:rFonts w:ascii="Times-NewRoman" w:hAnsi="Times-NewRoman"/>
      <w:sz w:val="19"/>
      <w:szCs w:val="19"/>
    </w:rPr>
  </w:style>
  <w:style w:type="paragraph" w:customStyle="1" w:styleId="Clanak">
    <w:name w:val="Clanak"/>
    <w:next w:val="T-98-2"/>
    <w:rsid w:val="00972EE9"/>
    <w:pPr>
      <w:widowControl w:val="0"/>
      <w:autoSpaceDE w:val="0"/>
      <w:autoSpaceDN w:val="0"/>
      <w:adjustRightInd w:val="0"/>
      <w:spacing w:before="86" w:after="43"/>
      <w:jc w:val="center"/>
    </w:pPr>
    <w:rPr>
      <w:rFonts w:ascii="Times-NewRoman" w:hAnsi="Times-NewRoman"/>
      <w:sz w:val="19"/>
      <w:szCs w:val="19"/>
    </w:rPr>
  </w:style>
  <w:style w:type="paragraph" w:customStyle="1" w:styleId="T-119sred">
    <w:name w:val="T-11/9 sred"/>
    <w:next w:val="T-98-2"/>
    <w:rsid w:val="00972EE9"/>
    <w:pPr>
      <w:widowControl w:val="0"/>
      <w:autoSpaceDE w:val="0"/>
      <w:autoSpaceDN w:val="0"/>
      <w:adjustRightInd w:val="0"/>
      <w:spacing w:before="128" w:after="43"/>
      <w:jc w:val="center"/>
    </w:pPr>
    <w:rPr>
      <w:rFonts w:ascii="Times-NewRoman" w:hAnsi="Times-NewRoman"/>
      <w:sz w:val="23"/>
      <w:szCs w:val="23"/>
    </w:rPr>
  </w:style>
  <w:style w:type="paragraph" w:styleId="BodyTextIndent2">
    <w:name w:val="Body Text Indent 2"/>
    <w:aliases w:val="  uvlaka 2"/>
    <w:basedOn w:val="Normal"/>
    <w:rsid w:val="00972EE9"/>
    <w:pPr>
      <w:spacing w:after="120" w:line="480" w:lineRule="auto"/>
      <w:ind w:left="283"/>
    </w:pPr>
  </w:style>
  <w:style w:type="character" w:styleId="PageNumber">
    <w:name w:val="page number"/>
    <w:basedOn w:val="DefaultParagraphFont"/>
    <w:rsid w:val="003617F3"/>
  </w:style>
  <w:style w:type="paragraph" w:styleId="Footer">
    <w:name w:val="footer"/>
    <w:basedOn w:val="Normal"/>
    <w:link w:val="FooterChar"/>
    <w:uiPriority w:val="99"/>
    <w:rsid w:val="00426102"/>
    <w:pPr>
      <w:tabs>
        <w:tab w:val="center" w:pos="4536"/>
        <w:tab w:val="right" w:pos="9072"/>
      </w:tabs>
    </w:pPr>
  </w:style>
  <w:style w:type="paragraph" w:styleId="PlainText">
    <w:name w:val="Plain Text"/>
    <w:basedOn w:val="Normal"/>
    <w:rsid w:val="000B5FC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0316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334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34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3435"/>
  </w:style>
  <w:style w:type="paragraph" w:styleId="CommentSubject">
    <w:name w:val="annotation subject"/>
    <w:basedOn w:val="CommentText"/>
    <w:next w:val="CommentText"/>
    <w:link w:val="CommentSubjectChar"/>
    <w:rsid w:val="00D33435"/>
    <w:rPr>
      <w:b/>
      <w:bCs/>
    </w:rPr>
  </w:style>
  <w:style w:type="character" w:customStyle="1" w:styleId="CommentSubjectChar">
    <w:name w:val="Comment Subject Char"/>
    <w:link w:val="CommentSubject"/>
    <w:rsid w:val="00D33435"/>
    <w:rPr>
      <w:b/>
      <w:bCs/>
    </w:rPr>
  </w:style>
  <w:style w:type="paragraph" w:customStyle="1" w:styleId="Normal1">
    <w:name w:val="Normal1"/>
    <w:basedOn w:val="Normal"/>
    <w:qFormat/>
    <w:rsid w:val="002E76D6"/>
    <w:pPr>
      <w:spacing w:before="60" w:after="60"/>
      <w:jc w:val="both"/>
    </w:pPr>
    <w:rPr>
      <w:szCs w:val="22"/>
      <w:lang w:eastAsia="en-US"/>
    </w:rPr>
  </w:style>
  <w:style w:type="paragraph" w:customStyle="1" w:styleId="Lista1">
    <w:name w:val="Lista 1"/>
    <w:basedOn w:val="Normal"/>
    <w:rsid w:val="002E76D6"/>
    <w:pPr>
      <w:tabs>
        <w:tab w:val="left" w:pos="425"/>
      </w:tabs>
      <w:spacing w:before="120" w:after="120"/>
      <w:ind w:left="425" w:hanging="425"/>
      <w:jc w:val="both"/>
    </w:pPr>
    <w:rPr>
      <w:lang w:eastAsia="en-US"/>
    </w:rPr>
  </w:style>
  <w:style w:type="character" w:styleId="Hyperlink">
    <w:name w:val="Hyperlink"/>
    <w:rsid w:val="002F5DFE"/>
    <w:rPr>
      <w:color w:val="0563C1"/>
      <w:u w:val="single"/>
    </w:rPr>
  </w:style>
  <w:style w:type="character" w:customStyle="1" w:styleId="Heading1Char">
    <w:name w:val="Heading 1 Char"/>
    <w:link w:val="Heading1"/>
    <w:rsid w:val="0063744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663E3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7355C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355C2"/>
  </w:style>
  <w:style w:type="character" w:styleId="FootnoteReference">
    <w:name w:val="footnote reference"/>
    <w:uiPriority w:val="99"/>
    <w:unhideWhenUsed/>
    <w:rsid w:val="007355C2"/>
    <w:rPr>
      <w:vertAlign w:val="superscript"/>
    </w:rPr>
  </w:style>
  <w:style w:type="character" w:customStyle="1" w:styleId="FooterChar">
    <w:name w:val="Footer Char"/>
    <w:link w:val="Footer"/>
    <w:uiPriority w:val="99"/>
    <w:rsid w:val="001942D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96145"/>
    <w:pPr>
      <w:ind w:left="720"/>
      <w:contextualSpacing/>
    </w:pPr>
  </w:style>
  <w:style w:type="paragraph" w:customStyle="1" w:styleId="Body">
    <w:name w:val="Body"/>
    <w:basedOn w:val="Normal"/>
    <w:link w:val="BodyChar"/>
    <w:uiPriority w:val="99"/>
    <w:rsid w:val="007F2FE5"/>
    <w:pPr>
      <w:spacing w:after="120" w:line="240" w:lineRule="atLeast"/>
      <w:jc w:val="both"/>
    </w:pPr>
    <w:rPr>
      <w:color w:val="000000"/>
      <w:lang w:eastAsia="en-US"/>
    </w:rPr>
  </w:style>
  <w:style w:type="character" w:customStyle="1" w:styleId="BodyChar">
    <w:name w:val="Body Char"/>
    <w:link w:val="Body"/>
    <w:uiPriority w:val="99"/>
    <w:locked/>
    <w:rsid w:val="007F2FE5"/>
    <w:rPr>
      <w:color w:val="000000"/>
      <w:sz w:val="24"/>
      <w:szCs w:val="24"/>
      <w:lang w:eastAsia="en-US"/>
    </w:rPr>
  </w:style>
  <w:style w:type="character" w:styleId="FollowedHyperlink">
    <w:name w:val="FollowedHyperlink"/>
    <w:rsid w:val="003C5507"/>
    <w:rPr>
      <w:color w:val="954F72"/>
      <w:u w:val="single"/>
    </w:rPr>
  </w:style>
  <w:style w:type="table" w:styleId="TableGrid">
    <w:name w:val="Table Grid"/>
    <w:basedOn w:val="TableNormal"/>
    <w:rsid w:val="00600A3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era.hr/hr/html/postupci_nabave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10F79-40A5-488E-9AC7-4ADB88988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3057</Words>
  <Characters>17428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20445</CharactersWithSpaces>
  <SharedDoc>false</SharedDoc>
  <HLinks>
    <vt:vector size="6" baseType="variant">
      <vt:variant>
        <vt:i4>1900659</vt:i4>
      </vt:variant>
      <vt:variant>
        <vt:i4>0</vt:i4>
      </vt:variant>
      <vt:variant>
        <vt:i4>0</vt:i4>
      </vt:variant>
      <vt:variant>
        <vt:i4>5</vt:i4>
      </vt:variant>
      <vt:variant>
        <vt:lpwstr>https://www.hera.hr/hr/html/postupci_nabave.html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2018-02-02T15:54:00Z</dcterms:created>
  <dcterms:modified xsi:type="dcterms:W3CDTF">2018-02-02T16:04:00Z</dcterms:modified>
</cp:coreProperties>
</file>