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4AB46" w14:textId="77777777" w:rsidR="00F96E31" w:rsidRPr="00E4671F" w:rsidRDefault="00F96E31" w:rsidP="00244497">
      <w:pPr>
        <w:pStyle w:val="Heading1"/>
        <w:spacing w:before="0"/>
      </w:pPr>
      <w:bookmarkStart w:id="0" w:name="_Toc324147806"/>
      <w:bookmarkStart w:id="1" w:name="_Toc324148089"/>
      <w:bookmarkStart w:id="2" w:name="_Toc324150028"/>
      <w:bookmarkStart w:id="3" w:name="_Toc476574233"/>
      <w:bookmarkStart w:id="4" w:name="_Toc476574231"/>
      <w:r w:rsidRPr="00E4671F">
        <w:t>PRILOG I</w:t>
      </w:r>
      <w:bookmarkEnd w:id="3"/>
    </w:p>
    <w:p w14:paraId="47EB834E" w14:textId="77777777" w:rsidR="00F96E31" w:rsidRPr="00F21427" w:rsidRDefault="00F96E31" w:rsidP="00F96E31">
      <w:pPr>
        <w:pStyle w:val="Heading2"/>
        <w:jc w:val="center"/>
      </w:pPr>
      <w:bookmarkStart w:id="5" w:name="_Toc476574234"/>
      <w:bookmarkStart w:id="6" w:name="_Toc361643364"/>
      <w:r w:rsidRPr="00F21427">
        <w:t>TEHNIČKA SPECIFIKACIJA</w:t>
      </w:r>
      <w:bookmarkEnd w:id="5"/>
    </w:p>
    <w:p w14:paraId="3119303D" w14:textId="77777777" w:rsidR="00F96E31" w:rsidRDefault="00F96E31" w:rsidP="00F96E31">
      <w:pPr>
        <w:pStyle w:val="Heading3"/>
        <w:rPr>
          <w:rFonts w:eastAsiaTheme="minorHAnsi"/>
        </w:rPr>
      </w:pPr>
      <w:r w:rsidRPr="002D74A0">
        <w:rPr>
          <w:rFonts w:eastAsiaTheme="minorHAnsi"/>
        </w:rPr>
        <w:t>(1) Značajke i mogućnosti mobilne mreže odnosno mobilnih priključaka za korištenje govornih i podatkovnih usluga</w:t>
      </w:r>
    </w:p>
    <w:p w14:paraId="2E5C5307" w14:textId="77777777" w:rsidR="00F96E31" w:rsidRPr="00A8134F" w:rsidRDefault="00F96E31" w:rsidP="00F96E31">
      <w:pPr>
        <w:rPr>
          <w:rFonts w:eastAsiaTheme="minorHAnsi"/>
          <w:lang w:eastAsia="en-US"/>
        </w:rPr>
      </w:pPr>
    </w:p>
    <w:tbl>
      <w:tblPr>
        <w:tblStyle w:val="TableGrid21"/>
        <w:tblW w:w="96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938"/>
        <w:gridCol w:w="1134"/>
      </w:tblGrid>
      <w:tr w:rsidR="00F96E31" w:rsidRPr="00A66A74" w14:paraId="17DD3FDD" w14:textId="77777777" w:rsidTr="006648DF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6E9F63B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7" w:name="_Hlk128470850"/>
          </w:p>
        </w:tc>
        <w:tc>
          <w:tcPr>
            <w:tcW w:w="7938" w:type="dxa"/>
            <w:shd w:val="clear" w:color="auto" w:fill="F2F2F2" w:themeFill="background1" w:themeFillShade="F2"/>
            <w:vAlign w:val="center"/>
          </w:tcPr>
          <w:p w14:paraId="7898023B" w14:textId="77777777" w:rsidR="00F96E31" w:rsidRPr="00A66A74" w:rsidRDefault="00F96E31" w:rsidP="00897669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b/>
                <w:sz w:val="20"/>
                <w:szCs w:val="20"/>
              </w:rPr>
              <w:t>Zahtijevana značajka / mogućnost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A9A989A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b/>
                <w:sz w:val="20"/>
                <w:szCs w:val="20"/>
              </w:rPr>
              <w:t>Ponuđeno (DA / NE)</w:t>
            </w:r>
          </w:p>
        </w:tc>
      </w:tr>
      <w:tr w:rsidR="00F96E31" w:rsidRPr="00A66A74" w14:paraId="11A51B69" w14:textId="77777777" w:rsidTr="006648DF">
        <w:tc>
          <w:tcPr>
            <w:tcW w:w="567" w:type="dxa"/>
            <w:vAlign w:val="center"/>
          </w:tcPr>
          <w:p w14:paraId="1DE7B4C3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8" w:type="dxa"/>
            <w:vAlign w:val="center"/>
          </w:tcPr>
          <w:p w14:paraId="5D0E6E83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Uporaba 2G tehnologija (GSM, GPRS, EDGE) u govornim odnosno podatkovnim uslugama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DB270FC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6B3A2E66" w14:textId="77777777" w:rsidTr="006648DF">
        <w:tc>
          <w:tcPr>
            <w:tcW w:w="567" w:type="dxa"/>
            <w:vAlign w:val="center"/>
          </w:tcPr>
          <w:p w14:paraId="061956E7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38" w:type="dxa"/>
            <w:vAlign w:val="center"/>
          </w:tcPr>
          <w:p w14:paraId="15278189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Uporaba 3G tehnologija (UMTS, HSPA) u govornim odnosno podatkovnim uslugama</w:t>
            </w:r>
          </w:p>
        </w:tc>
        <w:tc>
          <w:tcPr>
            <w:tcW w:w="1134" w:type="dxa"/>
            <w:vAlign w:val="center"/>
          </w:tcPr>
          <w:p w14:paraId="27A11F4A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58F2A66C" w14:textId="77777777" w:rsidTr="006648DF">
        <w:tc>
          <w:tcPr>
            <w:tcW w:w="567" w:type="dxa"/>
            <w:vAlign w:val="center"/>
          </w:tcPr>
          <w:p w14:paraId="3212FB10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38" w:type="dxa"/>
            <w:vAlign w:val="center"/>
          </w:tcPr>
          <w:p w14:paraId="1D365FF8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Uporaba 4G tehnologija u govornim odnosno podatkovnim uslugama</w:t>
            </w:r>
          </w:p>
        </w:tc>
        <w:tc>
          <w:tcPr>
            <w:tcW w:w="1134" w:type="dxa"/>
            <w:vAlign w:val="center"/>
          </w:tcPr>
          <w:p w14:paraId="4A0C67B0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14EE4827" w14:textId="77777777" w:rsidTr="006648DF">
        <w:tc>
          <w:tcPr>
            <w:tcW w:w="567" w:type="dxa"/>
            <w:vAlign w:val="center"/>
          </w:tcPr>
          <w:p w14:paraId="6FE7751E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38" w:type="dxa"/>
            <w:vAlign w:val="center"/>
          </w:tcPr>
          <w:p w14:paraId="1D84F1B8" w14:textId="33339205" w:rsidR="00F96E31" w:rsidRPr="00A66A74" w:rsidRDefault="00C25C52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5C52">
              <w:rPr>
                <w:rFonts w:ascii="Times New Roman" w:hAnsi="Times New Roman" w:cs="Times New Roman"/>
                <w:sz w:val="20"/>
                <w:szCs w:val="20"/>
              </w:rPr>
              <w:t xml:space="preserve">Uporaba 5G tehnologija u govornim, odnosno, podatkovnim uslugama na svim postojećim i novim </w:t>
            </w:r>
            <w:proofErr w:type="spellStart"/>
            <w:r w:rsidR="00057A8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25C52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proofErr w:type="spellEnd"/>
            <w:r w:rsidRPr="00C25C52">
              <w:rPr>
                <w:rFonts w:ascii="Times New Roman" w:hAnsi="Times New Roman" w:cs="Times New Roman"/>
                <w:sz w:val="20"/>
                <w:szCs w:val="20"/>
              </w:rPr>
              <w:t xml:space="preserve"> uređajima koji podržavaju 5G i koje koristi Naručitelj</w:t>
            </w:r>
          </w:p>
        </w:tc>
        <w:tc>
          <w:tcPr>
            <w:tcW w:w="1134" w:type="dxa"/>
            <w:vAlign w:val="center"/>
          </w:tcPr>
          <w:p w14:paraId="1039D007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5C3D5009" w14:textId="77777777" w:rsidTr="006648DF">
        <w:tc>
          <w:tcPr>
            <w:tcW w:w="567" w:type="dxa"/>
            <w:vAlign w:val="center"/>
          </w:tcPr>
          <w:p w14:paraId="1452CF12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38" w:type="dxa"/>
            <w:vAlign w:val="center"/>
          </w:tcPr>
          <w:p w14:paraId="47DEA348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Uspostava i preuzimanje poziva prema/od brojeva u tuzemstvu i inozemstvu te u roamingu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bez naknade za uspostavu poziva</w:t>
            </w:r>
          </w:p>
        </w:tc>
        <w:tc>
          <w:tcPr>
            <w:tcW w:w="1134" w:type="dxa"/>
            <w:vAlign w:val="center"/>
          </w:tcPr>
          <w:p w14:paraId="432ACE68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1A120EE0" w14:textId="77777777" w:rsidTr="006648DF">
        <w:tc>
          <w:tcPr>
            <w:tcW w:w="567" w:type="dxa"/>
            <w:vAlign w:val="center"/>
          </w:tcPr>
          <w:p w14:paraId="37344475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38" w:type="dxa"/>
            <w:vAlign w:val="center"/>
          </w:tcPr>
          <w:p w14:paraId="6B331883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Slanje i primanje SMS-poruka prema/od brojeva u tuzemstvu i inozemstvu te u roamingu</w:t>
            </w:r>
          </w:p>
        </w:tc>
        <w:tc>
          <w:tcPr>
            <w:tcW w:w="1134" w:type="dxa"/>
            <w:vAlign w:val="center"/>
          </w:tcPr>
          <w:p w14:paraId="22405BE4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59AA52B0" w14:textId="77777777" w:rsidTr="006648DF">
        <w:tc>
          <w:tcPr>
            <w:tcW w:w="567" w:type="dxa"/>
            <w:vAlign w:val="center"/>
          </w:tcPr>
          <w:p w14:paraId="41D16112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38" w:type="dxa"/>
            <w:vAlign w:val="center"/>
          </w:tcPr>
          <w:p w14:paraId="1885C423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Slanje i primanje MMS-poruka prema/od brojeva u tuzemstvu i inozemstvu te u roamingu</w:t>
            </w:r>
          </w:p>
        </w:tc>
        <w:tc>
          <w:tcPr>
            <w:tcW w:w="1134" w:type="dxa"/>
            <w:vAlign w:val="center"/>
          </w:tcPr>
          <w:p w14:paraId="5EC228F6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083DD7C8" w14:textId="77777777" w:rsidTr="006648DF">
        <w:tc>
          <w:tcPr>
            <w:tcW w:w="567" w:type="dxa"/>
            <w:vAlign w:val="center"/>
          </w:tcPr>
          <w:p w14:paraId="7633044C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38" w:type="dxa"/>
            <w:vAlign w:val="center"/>
          </w:tcPr>
          <w:p w14:paraId="1E38DA10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Prijenos podataka, uključujući pristup internetu i primopredaju e-pošte, u tuzemstvu i u roamingu</w:t>
            </w:r>
          </w:p>
        </w:tc>
        <w:tc>
          <w:tcPr>
            <w:tcW w:w="1134" w:type="dxa"/>
            <w:vAlign w:val="center"/>
          </w:tcPr>
          <w:p w14:paraId="0612546F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629DE319" w14:textId="77777777" w:rsidTr="006648DF">
        <w:tc>
          <w:tcPr>
            <w:tcW w:w="567" w:type="dxa"/>
            <w:vAlign w:val="center"/>
          </w:tcPr>
          <w:p w14:paraId="478BC2A3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38" w:type="dxa"/>
            <w:vAlign w:val="center"/>
          </w:tcPr>
          <w:p w14:paraId="57B6BCC8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Kriptiranje podataka u prijenosu najmanje 128-bitnim ključem</w:t>
            </w:r>
          </w:p>
        </w:tc>
        <w:tc>
          <w:tcPr>
            <w:tcW w:w="1134" w:type="dxa"/>
            <w:vAlign w:val="center"/>
          </w:tcPr>
          <w:p w14:paraId="18752F22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462E79CF" w14:textId="77777777" w:rsidTr="006648DF">
        <w:tc>
          <w:tcPr>
            <w:tcW w:w="567" w:type="dxa"/>
            <w:vAlign w:val="center"/>
          </w:tcPr>
          <w:p w14:paraId="5E1E1550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38" w:type="dxa"/>
            <w:vAlign w:val="center"/>
          </w:tcPr>
          <w:p w14:paraId="43249918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Zvukovno i glasovno upozoravanje pozivatelja u slučaju zauzeća pozivanoga broja</w:t>
            </w:r>
          </w:p>
        </w:tc>
        <w:tc>
          <w:tcPr>
            <w:tcW w:w="1134" w:type="dxa"/>
            <w:vAlign w:val="center"/>
          </w:tcPr>
          <w:p w14:paraId="6E12114C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37BA000E" w14:textId="77777777" w:rsidTr="006648DF">
        <w:tc>
          <w:tcPr>
            <w:tcW w:w="567" w:type="dxa"/>
            <w:vAlign w:val="center"/>
          </w:tcPr>
          <w:p w14:paraId="0003D4F1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38" w:type="dxa"/>
            <w:vAlign w:val="center"/>
          </w:tcPr>
          <w:p w14:paraId="2E0CD3C1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Prikaz broja pozivatelja na vlastitom uređaju (CLIP)</w:t>
            </w:r>
          </w:p>
        </w:tc>
        <w:tc>
          <w:tcPr>
            <w:tcW w:w="1134" w:type="dxa"/>
            <w:vAlign w:val="center"/>
          </w:tcPr>
          <w:p w14:paraId="3D24616A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350002DB" w14:textId="77777777" w:rsidTr="006648DF">
        <w:tc>
          <w:tcPr>
            <w:tcW w:w="567" w:type="dxa"/>
            <w:vAlign w:val="center"/>
          </w:tcPr>
          <w:p w14:paraId="75A0E177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938" w:type="dxa"/>
            <w:vAlign w:val="center"/>
          </w:tcPr>
          <w:p w14:paraId="37F67DE7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Prikaz (slanje) vlastitoga broja pozivanoj strani</w:t>
            </w:r>
          </w:p>
        </w:tc>
        <w:tc>
          <w:tcPr>
            <w:tcW w:w="1134" w:type="dxa"/>
            <w:vAlign w:val="center"/>
          </w:tcPr>
          <w:p w14:paraId="0648E183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0DBD1DAD" w14:textId="77777777" w:rsidTr="006648DF">
        <w:tc>
          <w:tcPr>
            <w:tcW w:w="567" w:type="dxa"/>
            <w:vAlign w:val="center"/>
          </w:tcPr>
          <w:p w14:paraId="5C7A6219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938" w:type="dxa"/>
            <w:vAlign w:val="center"/>
          </w:tcPr>
          <w:p w14:paraId="5E12516A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Zabrana prikaza (slanja) vlastitoga broja pozivanoj strani (CLIR)</w:t>
            </w:r>
          </w:p>
        </w:tc>
        <w:tc>
          <w:tcPr>
            <w:tcW w:w="1134" w:type="dxa"/>
            <w:vAlign w:val="center"/>
          </w:tcPr>
          <w:p w14:paraId="7FCA44C4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57934028" w14:textId="77777777" w:rsidTr="006648DF">
        <w:tc>
          <w:tcPr>
            <w:tcW w:w="567" w:type="dxa"/>
            <w:vAlign w:val="center"/>
          </w:tcPr>
          <w:p w14:paraId="2B281CBD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938" w:type="dxa"/>
            <w:vAlign w:val="center"/>
          </w:tcPr>
          <w:p w14:paraId="3CE33C8D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Preusmjeravanje poziva u slučaju zauzeća, nedostupnosti ili nejavljanja</w:t>
            </w:r>
          </w:p>
        </w:tc>
        <w:tc>
          <w:tcPr>
            <w:tcW w:w="1134" w:type="dxa"/>
            <w:vAlign w:val="center"/>
          </w:tcPr>
          <w:p w14:paraId="7496C868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7B32B334" w14:textId="77777777" w:rsidTr="006648DF">
        <w:tc>
          <w:tcPr>
            <w:tcW w:w="567" w:type="dxa"/>
            <w:vAlign w:val="center"/>
          </w:tcPr>
          <w:p w14:paraId="47111A78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938" w:type="dxa"/>
            <w:vAlign w:val="center"/>
          </w:tcPr>
          <w:p w14:paraId="7631428F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Bezuvjetno preusmjeravanje poziva</w:t>
            </w:r>
          </w:p>
        </w:tc>
        <w:tc>
          <w:tcPr>
            <w:tcW w:w="1134" w:type="dxa"/>
            <w:vAlign w:val="center"/>
          </w:tcPr>
          <w:p w14:paraId="5AD36767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17B43F6B" w14:textId="77777777" w:rsidTr="006648DF">
        <w:tc>
          <w:tcPr>
            <w:tcW w:w="567" w:type="dxa"/>
            <w:vAlign w:val="center"/>
          </w:tcPr>
          <w:p w14:paraId="6311DB75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938" w:type="dxa"/>
            <w:vAlign w:val="center"/>
          </w:tcPr>
          <w:p w14:paraId="3F1D043A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Stavljanje poziva na čekanje</w:t>
            </w:r>
          </w:p>
        </w:tc>
        <w:tc>
          <w:tcPr>
            <w:tcW w:w="1134" w:type="dxa"/>
            <w:vAlign w:val="center"/>
          </w:tcPr>
          <w:p w14:paraId="5737EE0D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04E620A3" w14:textId="77777777" w:rsidTr="006648DF">
        <w:tc>
          <w:tcPr>
            <w:tcW w:w="567" w:type="dxa"/>
            <w:vAlign w:val="center"/>
          </w:tcPr>
          <w:p w14:paraId="78F1A56A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938" w:type="dxa"/>
            <w:vAlign w:val="center"/>
          </w:tcPr>
          <w:p w14:paraId="6963C087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Ostvarivanje i prekidanje konferencijske veze</w:t>
            </w:r>
          </w:p>
        </w:tc>
        <w:tc>
          <w:tcPr>
            <w:tcW w:w="1134" w:type="dxa"/>
            <w:vAlign w:val="center"/>
          </w:tcPr>
          <w:p w14:paraId="32DDDFF9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4BCAB062" w14:textId="77777777" w:rsidTr="006648DF">
        <w:tc>
          <w:tcPr>
            <w:tcW w:w="567" w:type="dxa"/>
            <w:vAlign w:val="center"/>
          </w:tcPr>
          <w:p w14:paraId="0B7EC424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938" w:type="dxa"/>
            <w:vAlign w:val="center"/>
          </w:tcPr>
          <w:p w14:paraId="19375207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Sudjelovanje u konferencijskoj vezi</w:t>
            </w:r>
          </w:p>
        </w:tc>
        <w:tc>
          <w:tcPr>
            <w:tcW w:w="1134" w:type="dxa"/>
            <w:vAlign w:val="center"/>
          </w:tcPr>
          <w:p w14:paraId="7A528BD0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1DB64DCC" w14:textId="77777777" w:rsidTr="006648DF">
        <w:tc>
          <w:tcPr>
            <w:tcW w:w="567" w:type="dxa"/>
            <w:vAlign w:val="center"/>
          </w:tcPr>
          <w:p w14:paraId="39DD8953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938" w:type="dxa"/>
            <w:vAlign w:val="center"/>
          </w:tcPr>
          <w:p w14:paraId="02EA1A4F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Ostavljanje govornih poruka pozivanoj strani</w:t>
            </w:r>
          </w:p>
        </w:tc>
        <w:tc>
          <w:tcPr>
            <w:tcW w:w="1134" w:type="dxa"/>
            <w:vAlign w:val="center"/>
          </w:tcPr>
          <w:p w14:paraId="6A00046A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6097447E" w14:textId="77777777" w:rsidTr="006648DF">
        <w:tc>
          <w:tcPr>
            <w:tcW w:w="567" w:type="dxa"/>
            <w:vAlign w:val="center"/>
          </w:tcPr>
          <w:p w14:paraId="75D35C2E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938" w:type="dxa"/>
            <w:vAlign w:val="center"/>
          </w:tcPr>
          <w:p w14:paraId="48843F15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Preslušavanje, brisanje i čuvanje primljenih govornih poruka</w:t>
            </w:r>
          </w:p>
        </w:tc>
        <w:tc>
          <w:tcPr>
            <w:tcW w:w="1134" w:type="dxa"/>
            <w:vAlign w:val="center"/>
          </w:tcPr>
          <w:p w14:paraId="1474D18A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1F2AAD52" w14:textId="77777777" w:rsidTr="006648DF">
        <w:tc>
          <w:tcPr>
            <w:tcW w:w="567" w:type="dxa"/>
            <w:vAlign w:val="center"/>
          </w:tcPr>
          <w:p w14:paraId="262B79CE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938" w:type="dxa"/>
            <w:vAlign w:val="center"/>
          </w:tcPr>
          <w:p w14:paraId="6CEC9A1E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Zabrana uspostave poziva prema tuzemstvu i/ili inozemstvu</w:t>
            </w:r>
          </w:p>
        </w:tc>
        <w:tc>
          <w:tcPr>
            <w:tcW w:w="1134" w:type="dxa"/>
            <w:vAlign w:val="center"/>
          </w:tcPr>
          <w:p w14:paraId="4BE15946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3D667D32" w14:textId="77777777" w:rsidTr="006648DF">
        <w:tc>
          <w:tcPr>
            <w:tcW w:w="567" w:type="dxa"/>
            <w:vAlign w:val="center"/>
          </w:tcPr>
          <w:p w14:paraId="4347E2EE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938" w:type="dxa"/>
            <w:vAlign w:val="center"/>
          </w:tcPr>
          <w:p w14:paraId="37D98A85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Zabrana uspostave i/ili prihvaćanja poziva u roamingu</w:t>
            </w:r>
          </w:p>
        </w:tc>
        <w:tc>
          <w:tcPr>
            <w:tcW w:w="1134" w:type="dxa"/>
            <w:vAlign w:val="center"/>
          </w:tcPr>
          <w:p w14:paraId="2FA3E3CA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1D4CE4FE" w14:textId="77777777" w:rsidTr="006648DF">
        <w:tc>
          <w:tcPr>
            <w:tcW w:w="567" w:type="dxa"/>
            <w:vAlign w:val="center"/>
          </w:tcPr>
          <w:p w14:paraId="1FDDC593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938" w:type="dxa"/>
            <w:vAlign w:val="center"/>
          </w:tcPr>
          <w:p w14:paraId="19F16D26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Bezuvjetna zabrana korištenja svih usluga na pojedinom mobilnom priključku</w:t>
            </w:r>
          </w:p>
        </w:tc>
        <w:tc>
          <w:tcPr>
            <w:tcW w:w="1134" w:type="dxa"/>
            <w:vAlign w:val="center"/>
          </w:tcPr>
          <w:p w14:paraId="5DF50EFD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71EC85CB" w14:textId="77777777" w:rsidTr="006648DF">
        <w:tc>
          <w:tcPr>
            <w:tcW w:w="567" w:type="dxa"/>
            <w:vAlign w:val="center"/>
          </w:tcPr>
          <w:p w14:paraId="29F99906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938" w:type="dxa"/>
            <w:vAlign w:val="center"/>
          </w:tcPr>
          <w:p w14:paraId="67705039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Povezivanje svih postojećih i novih mobilnih priključaka naručitelja u jedinstveni mobilni VPN</w:t>
            </w:r>
          </w:p>
        </w:tc>
        <w:tc>
          <w:tcPr>
            <w:tcW w:w="1134" w:type="dxa"/>
            <w:vAlign w:val="center"/>
          </w:tcPr>
          <w:p w14:paraId="5AC27AC4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6D485BD9" w14:textId="77777777" w:rsidTr="006648DF">
        <w:tc>
          <w:tcPr>
            <w:tcW w:w="567" w:type="dxa"/>
            <w:vAlign w:val="center"/>
          </w:tcPr>
          <w:p w14:paraId="19D5BFB9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938" w:type="dxa"/>
            <w:vAlign w:val="center"/>
          </w:tcPr>
          <w:p w14:paraId="3828E32A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Pozivanje mobilnih priključaka u VPN-u putem skraćenih brojeva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ili dugih brojeva </w:t>
            </w:r>
            <w:r w:rsidRPr="00337DE3">
              <w:rPr>
                <w:rFonts w:ascii="Times New Roman" w:hAnsi="Times New Roman" w:cs="Times New Roman"/>
                <w:sz w:val="20"/>
                <w:szCs w:val="20"/>
              </w:rPr>
              <w:t xml:space="preserve">bez naplate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poziva</w:t>
            </w:r>
            <w:r w:rsidRPr="00337DE3">
              <w:rPr>
                <w:rFonts w:ascii="Times New Roman" w:hAnsi="Times New Roman" w:cs="Times New Roman"/>
                <w:sz w:val="20"/>
                <w:szCs w:val="20"/>
              </w:rPr>
              <w:t xml:space="preserve"> unutar VPN-a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 </w:t>
            </w:r>
            <w:r w:rsidRPr="00337DE3">
              <w:rPr>
                <w:rFonts w:ascii="Times New Roman" w:hAnsi="Times New Roman" w:cs="Times New Roman"/>
                <w:sz w:val="20"/>
                <w:szCs w:val="20"/>
              </w:rPr>
              <w:t>bez naplate uspostave poziva</w:t>
            </w:r>
          </w:p>
        </w:tc>
        <w:tc>
          <w:tcPr>
            <w:tcW w:w="1134" w:type="dxa"/>
            <w:vAlign w:val="center"/>
          </w:tcPr>
          <w:p w14:paraId="139F9CA0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2B8BA87F" w14:textId="77777777" w:rsidTr="006648DF">
        <w:tc>
          <w:tcPr>
            <w:tcW w:w="567" w:type="dxa"/>
            <w:vAlign w:val="center"/>
          </w:tcPr>
          <w:p w14:paraId="0BF876BE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62111874"/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938" w:type="dxa"/>
            <w:vAlign w:val="center"/>
          </w:tcPr>
          <w:p w14:paraId="55F00182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 xml:space="preserve">Razdvajanje troškova korisnika mobilnog priključka na poslovni i privatni račun uz mogućnost odabira mobilnih usluga koje će se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automatski</w:t>
            </w: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 xml:space="preserve"> naplaćivati na privatni odnosno poslovni račun. Korisnik mobilnog priključka (fizička osoba) odgovoran je za troškove na svom privatnom računu te se oni u slučaju neplaćanja ne mogu prenijeti na Naručitelja.</w:t>
            </w:r>
          </w:p>
        </w:tc>
        <w:tc>
          <w:tcPr>
            <w:tcW w:w="1134" w:type="dxa"/>
            <w:vAlign w:val="center"/>
          </w:tcPr>
          <w:p w14:paraId="7376B1B0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B644BD" w14:paraId="5EDE4C69" w14:textId="77777777" w:rsidTr="006648DF">
        <w:tc>
          <w:tcPr>
            <w:tcW w:w="567" w:type="dxa"/>
            <w:vAlign w:val="center"/>
          </w:tcPr>
          <w:p w14:paraId="27CBD7D8" w14:textId="77777777" w:rsidR="00F96E31" w:rsidRPr="00B644BD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4B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938" w:type="dxa"/>
            <w:vAlign w:val="center"/>
          </w:tcPr>
          <w:p w14:paraId="52244CCA" w14:textId="77777777" w:rsidR="00F96E31" w:rsidRPr="00B644BD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644BD">
              <w:rPr>
                <w:rFonts w:ascii="Times New Roman" w:hAnsi="Times New Roman" w:cs="Times New Roman"/>
                <w:sz w:val="20"/>
                <w:szCs w:val="20"/>
              </w:rPr>
              <w:t>Mogućnost da se za usluge SMS prijevoz i SMS parking zasebno podesi hoće li se automatski naplaćivati na privatni odnosno poslovni račun</w:t>
            </w:r>
          </w:p>
        </w:tc>
        <w:tc>
          <w:tcPr>
            <w:tcW w:w="1134" w:type="dxa"/>
            <w:vAlign w:val="center"/>
          </w:tcPr>
          <w:p w14:paraId="55A2BA9F" w14:textId="77777777" w:rsidR="00F96E31" w:rsidRPr="00B644BD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B644BD" w14:paraId="1D0D0D86" w14:textId="77777777" w:rsidTr="006648DF">
        <w:tc>
          <w:tcPr>
            <w:tcW w:w="567" w:type="dxa"/>
            <w:vAlign w:val="center"/>
          </w:tcPr>
          <w:p w14:paraId="11265281" w14:textId="77777777" w:rsidR="00F96E31" w:rsidRPr="00B644BD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4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938" w:type="dxa"/>
            <w:vAlign w:val="center"/>
          </w:tcPr>
          <w:p w14:paraId="0637EA18" w14:textId="77777777" w:rsidR="00F96E31" w:rsidRPr="00B644BD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644BD">
              <w:rPr>
                <w:rFonts w:ascii="Times New Roman" w:hAnsi="Times New Roman" w:cs="Times New Roman"/>
                <w:sz w:val="20"/>
                <w:szCs w:val="20"/>
              </w:rPr>
              <w:t>Mogućnost prijenosa govora putem LTE mreže (</w:t>
            </w:r>
            <w:proofErr w:type="spellStart"/>
            <w:r w:rsidRPr="00B644BD">
              <w:rPr>
                <w:rFonts w:ascii="Times New Roman" w:hAnsi="Times New Roman" w:cs="Times New Roman"/>
                <w:sz w:val="20"/>
                <w:szCs w:val="20"/>
              </w:rPr>
              <w:t>VoLTE</w:t>
            </w:r>
            <w:proofErr w:type="spellEnd"/>
            <w:r w:rsidRPr="00B644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2A1C5C48" w14:textId="77777777" w:rsidR="00F96E31" w:rsidRPr="00B644BD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8"/>
      <w:tr w:rsidR="00F96E31" w:rsidRPr="00A66A74" w14:paraId="261233C8" w14:textId="77777777" w:rsidTr="006648DF">
        <w:tc>
          <w:tcPr>
            <w:tcW w:w="567" w:type="dxa"/>
            <w:vAlign w:val="center"/>
          </w:tcPr>
          <w:p w14:paraId="18CC9F94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38" w:type="dxa"/>
            <w:vAlign w:val="center"/>
          </w:tcPr>
          <w:p w14:paraId="7D12B8B2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Postavljanje i promjena limita (maksimalni neto iznos troškova) na poslovnom računu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bez naplate,</w:t>
            </w: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 xml:space="preserve"> pri čemu troškovi iznad tog limita terete privatni račun korisnika mobilnog priključka</w:t>
            </w:r>
          </w:p>
        </w:tc>
        <w:tc>
          <w:tcPr>
            <w:tcW w:w="1134" w:type="dxa"/>
            <w:vAlign w:val="center"/>
          </w:tcPr>
          <w:p w14:paraId="52446CE3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0C0F33D7" w14:textId="77777777" w:rsidTr="006648DF">
        <w:tc>
          <w:tcPr>
            <w:tcW w:w="567" w:type="dxa"/>
            <w:vAlign w:val="center"/>
          </w:tcPr>
          <w:p w14:paraId="2359480A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938" w:type="dxa"/>
            <w:vAlign w:val="center"/>
          </w:tcPr>
          <w:p w14:paraId="332D6CF1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Zadržavanje postojećih pretplatničkih brojeva mobilnih priključaka naručitelja</w:t>
            </w:r>
          </w:p>
        </w:tc>
        <w:tc>
          <w:tcPr>
            <w:tcW w:w="1134" w:type="dxa"/>
            <w:vAlign w:val="center"/>
          </w:tcPr>
          <w:p w14:paraId="70B93410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1B6AA2F2" w14:textId="77777777" w:rsidTr="006648DF">
        <w:tc>
          <w:tcPr>
            <w:tcW w:w="567" w:type="dxa"/>
            <w:vAlign w:val="center"/>
          </w:tcPr>
          <w:p w14:paraId="3E44737B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938" w:type="dxa"/>
            <w:vAlign w:val="center"/>
          </w:tcPr>
          <w:p w14:paraId="630F0E3F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Članstvo ponuditelja u CIX-u</w:t>
            </w:r>
          </w:p>
        </w:tc>
        <w:tc>
          <w:tcPr>
            <w:tcW w:w="1134" w:type="dxa"/>
            <w:vAlign w:val="center"/>
          </w:tcPr>
          <w:p w14:paraId="53A27B8D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4125A9B5" w14:textId="77777777" w:rsidTr="006648DF">
        <w:tc>
          <w:tcPr>
            <w:tcW w:w="567" w:type="dxa"/>
            <w:vAlign w:val="center"/>
          </w:tcPr>
          <w:p w14:paraId="64F9E5C5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938" w:type="dxa"/>
            <w:vAlign w:val="center"/>
          </w:tcPr>
          <w:p w14:paraId="61F097D2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Pregled iskorištenih usluga i troškova na mobilnom priključku od strane korisnika mobilnog priključka putem aplikacije na mobilnom uređaju</w:t>
            </w:r>
          </w:p>
        </w:tc>
        <w:tc>
          <w:tcPr>
            <w:tcW w:w="1134" w:type="dxa"/>
            <w:vAlign w:val="center"/>
          </w:tcPr>
          <w:p w14:paraId="65FD4AA6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E31" w:rsidRPr="00A66A74" w14:paraId="30B3F1C5" w14:textId="77777777" w:rsidTr="006648DF">
        <w:tc>
          <w:tcPr>
            <w:tcW w:w="567" w:type="dxa"/>
            <w:vAlign w:val="center"/>
          </w:tcPr>
          <w:p w14:paraId="5CEC51B4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938" w:type="dxa"/>
            <w:vAlign w:val="center"/>
          </w:tcPr>
          <w:p w14:paraId="71075522" w14:textId="77777777" w:rsidR="00F96E31" w:rsidRPr="00A66A74" w:rsidRDefault="00F96E31" w:rsidP="0089766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6A74">
              <w:rPr>
                <w:rFonts w:ascii="Times New Roman" w:hAnsi="Times New Roman" w:cs="Times New Roman"/>
                <w:sz w:val="20"/>
                <w:szCs w:val="20"/>
              </w:rPr>
              <w:t>Upravljanje uslugama i pregled troškova na svim mobilnim priključcima od strane administrativne osobe Naručitelja putem web-aplikacije</w:t>
            </w:r>
          </w:p>
        </w:tc>
        <w:tc>
          <w:tcPr>
            <w:tcW w:w="1134" w:type="dxa"/>
            <w:vAlign w:val="center"/>
          </w:tcPr>
          <w:p w14:paraId="4159E506" w14:textId="77777777" w:rsidR="00F96E31" w:rsidRPr="00A66A74" w:rsidRDefault="00F96E31" w:rsidP="006648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bookmarkEnd w:id="1"/>
      <w:bookmarkEnd w:id="2"/>
      <w:bookmarkEnd w:id="4"/>
      <w:bookmarkEnd w:id="6"/>
      <w:bookmarkEnd w:id="7"/>
    </w:tbl>
    <w:p w14:paraId="3EC9E390" w14:textId="43D00D0F" w:rsidR="000B2A6F" w:rsidRPr="00F96E31" w:rsidRDefault="000B2A6F" w:rsidP="00244497">
      <w:pPr>
        <w:pStyle w:val="Heading3"/>
      </w:pPr>
    </w:p>
    <w:sectPr w:rsidR="000B2A6F" w:rsidRPr="00F96E31" w:rsidSect="00244497">
      <w:footerReference w:type="default" r:id="rId12"/>
      <w:pgSz w:w="11906" w:h="16838" w:code="9"/>
      <w:pgMar w:top="993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3221F" w14:textId="77777777" w:rsidR="005B1114" w:rsidRDefault="005B1114">
      <w:r>
        <w:separator/>
      </w:r>
    </w:p>
  </w:endnote>
  <w:endnote w:type="continuationSeparator" w:id="0">
    <w:p w14:paraId="0C189340" w14:textId="77777777" w:rsidR="005B1114" w:rsidRDefault="005B1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8FFBE4A" w14:textId="77777777" w:rsidR="000B5F55" w:rsidRPr="000B5F55" w:rsidRDefault="00DA1939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644A2" w14:textId="77777777" w:rsidR="005B1114" w:rsidRDefault="005B1114">
      <w:r>
        <w:separator/>
      </w:r>
    </w:p>
  </w:footnote>
  <w:footnote w:type="continuationSeparator" w:id="0">
    <w:p w14:paraId="2671CBE2" w14:textId="77777777" w:rsidR="005B1114" w:rsidRDefault="005B1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6A0C2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8E8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A128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4E5C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6B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1680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4B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0EB9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C1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D29F4"/>
    <w:multiLevelType w:val="hybridMultilevel"/>
    <w:tmpl w:val="6B74D67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13007A"/>
    <w:multiLevelType w:val="hybridMultilevel"/>
    <w:tmpl w:val="31A265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DF49FD"/>
    <w:multiLevelType w:val="hybridMultilevel"/>
    <w:tmpl w:val="486224FE"/>
    <w:lvl w:ilvl="0" w:tplc="7E26FCEE">
      <w:start w:val="1"/>
      <w:numFmt w:val="bullet"/>
      <w:pStyle w:val="List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1" w:tplc="F0DA63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25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D9CE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F814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F8C3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30C51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DB059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604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7A28F4"/>
    <w:multiLevelType w:val="hybridMultilevel"/>
    <w:tmpl w:val="AAF2952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E065E4"/>
    <w:multiLevelType w:val="hybridMultilevel"/>
    <w:tmpl w:val="41BE98F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604D8"/>
    <w:multiLevelType w:val="hybridMultilevel"/>
    <w:tmpl w:val="E0F8113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F0763"/>
    <w:multiLevelType w:val="hybridMultilevel"/>
    <w:tmpl w:val="F9CEE004"/>
    <w:lvl w:ilvl="0" w:tplc="0FB4DED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195C1316"/>
    <w:multiLevelType w:val="hybridMultilevel"/>
    <w:tmpl w:val="ACCA4E9E"/>
    <w:lvl w:ilvl="0" w:tplc="24F639C4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0D55B0"/>
    <w:multiLevelType w:val="hybridMultilevel"/>
    <w:tmpl w:val="0882BC56"/>
    <w:lvl w:ilvl="0" w:tplc="69BA70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413843"/>
    <w:multiLevelType w:val="hybridMultilevel"/>
    <w:tmpl w:val="470A9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8B473F"/>
    <w:multiLevelType w:val="hybridMultilevel"/>
    <w:tmpl w:val="DA58118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441705"/>
    <w:multiLevelType w:val="multilevel"/>
    <w:tmpl w:val="DBE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 w15:restartNumberingAfterBreak="0">
    <w:nsid w:val="39BE65A3"/>
    <w:multiLevelType w:val="hybridMultilevel"/>
    <w:tmpl w:val="BD4C9F7E"/>
    <w:lvl w:ilvl="0" w:tplc="3F6C7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C71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9B0D68"/>
    <w:multiLevelType w:val="hybridMultilevel"/>
    <w:tmpl w:val="E27075B2"/>
    <w:lvl w:ilvl="0" w:tplc="69BA70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B5B4BF6"/>
    <w:multiLevelType w:val="hybridMultilevel"/>
    <w:tmpl w:val="C150B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72102"/>
    <w:multiLevelType w:val="hybridMultilevel"/>
    <w:tmpl w:val="F6C6A262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7A10FF4"/>
    <w:multiLevelType w:val="hybridMultilevel"/>
    <w:tmpl w:val="555AF52E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7DE22C8"/>
    <w:multiLevelType w:val="hybridMultilevel"/>
    <w:tmpl w:val="06A0A752"/>
    <w:lvl w:ilvl="0" w:tplc="A08CC238">
      <w:numFmt w:val="bullet"/>
      <w:lvlText w:val="-"/>
      <w:lvlJc w:val="left"/>
      <w:pPr>
        <w:tabs>
          <w:tab w:val="num" w:pos="1419"/>
        </w:tabs>
        <w:ind w:left="141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609C0173"/>
    <w:multiLevelType w:val="hybridMultilevel"/>
    <w:tmpl w:val="A28A27C0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5022C"/>
    <w:multiLevelType w:val="multilevel"/>
    <w:tmpl w:val="AAF29528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D04F4"/>
    <w:multiLevelType w:val="hybridMultilevel"/>
    <w:tmpl w:val="568243F4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A3D8D"/>
    <w:multiLevelType w:val="hybridMultilevel"/>
    <w:tmpl w:val="F5AA1704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740AF"/>
    <w:multiLevelType w:val="hybridMultilevel"/>
    <w:tmpl w:val="67AC8D18"/>
    <w:lvl w:ilvl="0" w:tplc="1B9EC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366D3"/>
    <w:multiLevelType w:val="hybridMultilevel"/>
    <w:tmpl w:val="17F0D3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A941B6"/>
    <w:multiLevelType w:val="multilevel"/>
    <w:tmpl w:val="568243F4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227B5"/>
    <w:multiLevelType w:val="hybridMultilevel"/>
    <w:tmpl w:val="0EF41176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E224B"/>
    <w:multiLevelType w:val="hybridMultilevel"/>
    <w:tmpl w:val="AB72B506"/>
    <w:lvl w:ilvl="0" w:tplc="5BF8C5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754463">
    <w:abstractNumId w:val="11"/>
  </w:num>
  <w:num w:numId="2" w16cid:durableId="1090542361">
    <w:abstractNumId w:val="12"/>
  </w:num>
  <w:num w:numId="3" w16cid:durableId="209807351">
    <w:abstractNumId w:val="10"/>
  </w:num>
  <w:num w:numId="4" w16cid:durableId="783960984">
    <w:abstractNumId w:val="37"/>
  </w:num>
  <w:num w:numId="5" w16cid:durableId="1321083257">
    <w:abstractNumId w:val="29"/>
  </w:num>
  <w:num w:numId="6" w16cid:durableId="1493788440">
    <w:abstractNumId w:val="17"/>
  </w:num>
  <w:num w:numId="7" w16cid:durableId="1444494602">
    <w:abstractNumId w:val="28"/>
  </w:num>
  <w:num w:numId="8" w16cid:durableId="2071683072">
    <w:abstractNumId w:val="23"/>
  </w:num>
  <w:num w:numId="9" w16cid:durableId="547037003">
    <w:abstractNumId w:val="35"/>
  </w:num>
  <w:num w:numId="10" w16cid:durableId="1106118289">
    <w:abstractNumId w:val="30"/>
  </w:num>
  <w:num w:numId="11" w16cid:durableId="478887780">
    <w:abstractNumId w:val="18"/>
  </w:num>
  <w:num w:numId="12" w16cid:durableId="711345790">
    <w:abstractNumId w:val="39"/>
  </w:num>
  <w:num w:numId="13" w16cid:durableId="124323732">
    <w:abstractNumId w:val="13"/>
  </w:num>
  <w:num w:numId="14" w16cid:durableId="1468742712">
    <w:abstractNumId w:val="32"/>
  </w:num>
  <w:num w:numId="15" w16cid:durableId="1604995691">
    <w:abstractNumId w:val="14"/>
  </w:num>
  <w:num w:numId="16" w16cid:durableId="515193054">
    <w:abstractNumId w:val="33"/>
  </w:num>
  <w:num w:numId="17" w16cid:durableId="1796750036">
    <w:abstractNumId w:val="38"/>
  </w:num>
  <w:num w:numId="18" w16cid:durableId="339086966">
    <w:abstractNumId w:val="21"/>
  </w:num>
  <w:num w:numId="19" w16cid:durableId="1684671237">
    <w:abstractNumId w:val="27"/>
  </w:num>
  <w:num w:numId="20" w16cid:durableId="1930498858">
    <w:abstractNumId w:val="9"/>
  </w:num>
  <w:num w:numId="21" w16cid:durableId="1654290856">
    <w:abstractNumId w:val="15"/>
  </w:num>
  <w:num w:numId="22" w16cid:durableId="2004892085">
    <w:abstractNumId w:val="24"/>
  </w:num>
  <w:num w:numId="23" w16cid:durableId="507988080">
    <w:abstractNumId w:val="22"/>
  </w:num>
  <w:num w:numId="24" w16cid:durableId="901646346">
    <w:abstractNumId w:val="7"/>
  </w:num>
  <w:num w:numId="25" w16cid:durableId="490489735">
    <w:abstractNumId w:val="6"/>
  </w:num>
  <w:num w:numId="26" w16cid:durableId="1248539417">
    <w:abstractNumId w:val="5"/>
  </w:num>
  <w:num w:numId="27" w16cid:durableId="2128886868">
    <w:abstractNumId w:val="4"/>
  </w:num>
  <w:num w:numId="28" w16cid:durableId="635337981">
    <w:abstractNumId w:val="8"/>
  </w:num>
  <w:num w:numId="29" w16cid:durableId="1266887757">
    <w:abstractNumId w:val="3"/>
  </w:num>
  <w:num w:numId="30" w16cid:durableId="1345592558">
    <w:abstractNumId w:val="2"/>
  </w:num>
  <w:num w:numId="31" w16cid:durableId="504900338">
    <w:abstractNumId w:val="1"/>
  </w:num>
  <w:num w:numId="32" w16cid:durableId="990985238">
    <w:abstractNumId w:val="0"/>
  </w:num>
  <w:num w:numId="33" w16cid:durableId="1618104978">
    <w:abstractNumId w:val="36"/>
  </w:num>
  <w:num w:numId="34" w16cid:durableId="6712466">
    <w:abstractNumId w:val="40"/>
  </w:num>
  <w:num w:numId="35" w16cid:durableId="1697077283">
    <w:abstractNumId w:val="25"/>
  </w:num>
  <w:num w:numId="36" w16cid:durableId="1935629757">
    <w:abstractNumId w:val="34"/>
  </w:num>
  <w:num w:numId="37" w16cid:durableId="1823810395">
    <w:abstractNumId w:val="31"/>
  </w:num>
  <w:num w:numId="38" w16cid:durableId="573517684">
    <w:abstractNumId w:val="19"/>
  </w:num>
  <w:num w:numId="39" w16cid:durableId="737217183">
    <w:abstractNumId w:val="20"/>
  </w:num>
  <w:num w:numId="40" w16cid:durableId="344291177">
    <w:abstractNumId w:val="26"/>
  </w:num>
  <w:num w:numId="41" w16cid:durableId="143251009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99"/>
    <w:rsid w:val="00057A81"/>
    <w:rsid w:val="00076A88"/>
    <w:rsid w:val="000B2A6F"/>
    <w:rsid w:val="001D6966"/>
    <w:rsid w:val="00217F3C"/>
    <w:rsid w:val="00244497"/>
    <w:rsid w:val="002B3B99"/>
    <w:rsid w:val="00375773"/>
    <w:rsid w:val="005004ED"/>
    <w:rsid w:val="005B1114"/>
    <w:rsid w:val="00644B62"/>
    <w:rsid w:val="006F78BC"/>
    <w:rsid w:val="007A73A0"/>
    <w:rsid w:val="00860725"/>
    <w:rsid w:val="00897669"/>
    <w:rsid w:val="008D44D7"/>
    <w:rsid w:val="009F521E"/>
    <w:rsid w:val="00A61F63"/>
    <w:rsid w:val="00C25C52"/>
    <w:rsid w:val="00D67301"/>
    <w:rsid w:val="00D94F26"/>
    <w:rsid w:val="00DA1939"/>
    <w:rsid w:val="00DA6666"/>
    <w:rsid w:val="00DA6D83"/>
    <w:rsid w:val="00EA672D"/>
    <w:rsid w:val="00F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FBE14"/>
  <w15:docId w15:val="{2DFEB5B1-8837-4EC6-B118-22217D74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page number" w:uiPriority="99"/>
    <w:lsdException w:name="List Bullet" w:uiPriority="99"/>
    <w:lsdException w:name="Title" w:uiPriority="10" w:qFormat="1"/>
    <w:lsdException w:name="Body Text" w:uiPriority="99"/>
    <w:lsdException w:name="Body Text Indent" w:uiPriority="99"/>
    <w:lsdException w:name="Subtitle" w:uiPriority="11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Unresolved Mention" w:uiPriority="99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2A6F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B2A6F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0B2A6F"/>
    <w:pPr>
      <w:keepNext/>
      <w:keepLines/>
      <w:spacing w:before="200" w:line="271" w:lineRule="auto"/>
      <w:outlineLvl w:val="2"/>
    </w:pPr>
    <w:rPr>
      <w:b/>
      <w:bCs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0B2A6F"/>
    <w:pPr>
      <w:spacing w:before="200"/>
      <w:outlineLvl w:val="3"/>
    </w:pPr>
    <w:rPr>
      <w:b/>
      <w:bCs/>
      <w:iCs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0B2A6F"/>
    <w:pPr>
      <w:spacing w:before="200"/>
      <w:outlineLvl w:val="4"/>
    </w:pPr>
    <w:rPr>
      <w:rFonts w:ascii="Cambria" w:hAnsi="Cambria"/>
      <w:b/>
      <w:bCs/>
      <w:color w:val="7F7F7F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0B2A6F"/>
    <w:pPr>
      <w:spacing w:line="271" w:lineRule="auto"/>
      <w:outlineLvl w:val="5"/>
    </w:pPr>
    <w:rPr>
      <w:rFonts w:ascii="Cambria" w:hAnsi="Cambria"/>
      <w:b/>
      <w:bCs/>
      <w:i/>
      <w:iCs/>
      <w:color w:val="7F7F7F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0B2A6F"/>
    <w:pPr>
      <w:outlineLvl w:val="6"/>
    </w:pPr>
    <w:rPr>
      <w:rFonts w:ascii="Cambria" w:hAnsi="Cambria"/>
      <w:i/>
      <w:iCs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0B2A6F"/>
    <w:pPr>
      <w:outlineLvl w:val="7"/>
    </w:pPr>
    <w:rPr>
      <w:rFonts w:ascii="Cambria" w:hAnsi="Cambria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0B2A6F"/>
    <w:pPr>
      <w:outlineLvl w:val="8"/>
    </w:pPr>
    <w:rPr>
      <w:rFonts w:ascii="Cambria" w:hAnsi="Cambria"/>
      <w:i/>
      <w:iCs/>
      <w:spacing w:val="5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1, Char,Char"/>
    <w:basedOn w:val="Normal"/>
    <w:link w:val="Head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er1 Char, Char Char,Char Char"/>
    <w:basedOn w:val="DefaultParagraphFont"/>
    <w:link w:val="Header"/>
    <w:uiPriority w:val="99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2A6F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B2A6F"/>
    <w:rPr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B2A6F"/>
    <w:rPr>
      <w:b/>
      <w:bCs/>
      <w:sz w:val="24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B2A6F"/>
    <w:rPr>
      <w:b/>
      <w:bCs/>
      <w:iCs/>
      <w:sz w:val="24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0B2A6F"/>
    <w:rPr>
      <w:rFonts w:ascii="Cambria" w:hAnsi="Cambria"/>
      <w:b/>
      <w:bCs/>
      <w:color w:val="7F7F7F"/>
      <w:sz w:val="24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0B2A6F"/>
    <w:rPr>
      <w:rFonts w:ascii="Cambria" w:hAnsi="Cambria"/>
      <w:b/>
      <w:bCs/>
      <w:i/>
      <w:iCs/>
      <w:color w:val="7F7F7F"/>
      <w:sz w:val="24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0B2A6F"/>
    <w:rPr>
      <w:rFonts w:ascii="Cambria" w:hAnsi="Cambria"/>
      <w:i/>
      <w:iCs/>
      <w:sz w:val="24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B2A6F"/>
    <w:rPr>
      <w:rFonts w:ascii="Cambria" w:hAnsi="Cambria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B2A6F"/>
    <w:rPr>
      <w:rFonts w:ascii="Cambria" w:hAnsi="Cambria"/>
      <w:i/>
      <w:iCs/>
      <w:spacing w:val="5"/>
      <w:lang w:eastAsia="en-US"/>
    </w:rPr>
  </w:style>
  <w:style w:type="character" w:styleId="PageNumber">
    <w:name w:val="page number"/>
    <w:uiPriority w:val="99"/>
    <w:rsid w:val="000B2A6F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0B2A6F"/>
    <w:rPr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0B2A6F"/>
    <w:rPr>
      <w:sz w:val="24"/>
      <w:szCs w:val="22"/>
      <w:lang w:val="x-none" w:eastAsia="x-none"/>
    </w:rPr>
  </w:style>
  <w:style w:type="paragraph" w:styleId="TOC1">
    <w:name w:val="toc 1"/>
    <w:basedOn w:val="Normal"/>
    <w:next w:val="Normal"/>
    <w:autoRedefine/>
    <w:uiPriority w:val="39"/>
    <w:rsid w:val="000B2A6F"/>
    <w:pPr>
      <w:tabs>
        <w:tab w:val="right" w:leader="dot" w:pos="9628"/>
      </w:tabs>
      <w:spacing w:before="120" w:after="120"/>
    </w:pPr>
    <w:rPr>
      <w:rFonts w:cs="Calibri"/>
      <w:b/>
      <w:bCs/>
      <w:caps/>
      <w:noProof/>
      <w:sz w:val="20"/>
      <w:szCs w:val="20"/>
      <w:lang w:eastAsia="en-US"/>
    </w:rPr>
  </w:style>
  <w:style w:type="paragraph" w:styleId="BlockText">
    <w:name w:val="Block Text"/>
    <w:basedOn w:val="Normal"/>
    <w:uiPriority w:val="99"/>
    <w:rsid w:val="000B2A6F"/>
    <w:pPr>
      <w:spacing w:after="120"/>
      <w:ind w:left="284" w:right="284" w:firstLine="425"/>
    </w:pPr>
    <w:rPr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0B2A6F"/>
    <w:rPr>
      <w:sz w:val="20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0B2A6F"/>
    <w:rPr>
      <w:lang w:val="x-none" w:eastAsia="x-none"/>
    </w:rPr>
  </w:style>
  <w:style w:type="paragraph" w:customStyle="1" w:styleId="StandardJustifParagra">
    <w:name w:val="Standard Justif. Paragra"/>
    <w:uiPriority w:val="99"/>
    <w:rsid w:val="000B2A6F"/>
    <w:pPr>
      <w:tabs>
        <w:tab w:val="left" w:pos="2448"/>
      </w:tabs>
      <w:spacing w:before="240" w:after="200" w:line="276" w:lineRule="auto"/>
      <w:ind w:firstLine="573"/>
      <w:jc w:val="both"/>
    </w:pPr>
    <w:rPr>
      <w:rFonts w:ascii="Courier" w:hAnsi="Courier" w:cs="Courier"/>
      <w:sz w:val="24"/>
      <w:szCs w:val="24"/>
      <w:lang w:val="en-GB" w:eastAsia="en-US"/>
    </w:rPr>
  </w:style>
  <w:style w:type="paragraph" w:customStyle="1" w:styleId="Popisnormal">
    <w:name w:val="Popis_normal"/>
    <w:basedOn w:val="Normal"/>
    <w:uiPriority w:val="99"/>
    <w:rsid w:val="000B2A6F"/>
    <w:pPr>
      <w:widowControl w:val="0"/>
    </w:pPr>
    <w:rPr>
      <w:szCs w:val="22"/>
      <w:lang w:eastAsia="en-US"/>
    </w:rPr>
  </w:style>
  <w:style w:type="character" w:styleId="CommentReference">
    <w:name w:val="annotation reference"/>
    <w:uiPriority w:val="99"/>
    <w:rsid w:val="000B2A6F"/>
    <w:rPr>
      <w:rFonts w:cs="Times New Roman"/>
      <w:sz w:val="16"/>
      <w:szCs w:val="16"/>
    </w:rPr>
  </w:style>
  <w:style w:type="character" w:customStyle="1" w:styleId="CommentTextChar">
    <w:name w:val="Comment Text Char"/>
    <w:link w:val="CommentText"/>
    <w:uiPriority w:val="99"/>
    <w:rsid w:val="000B2A6F"/>
    <w:rPr>
      <w:rFonts w:ascii="Arial" w:hAnsi="Arial"/>
      <w:lang w:val="x-none"/>
    </w:rPr>
  </w:style>
  <w:style w:type="paragraph" w:styleId="CommentText">
    <w:name w:val="annotation text"/>
    <w:basedOn w:val="Normal"/>
    <w:link w:val="CommentTextChar"/>
    <w:uiPriority w:val="99"/>
    <w:rsid w:val="000B2A6F"/>
    <w:rPr>
      <w:rFonts w:ascii="Arial" w:hAnsi="Arial"/>
      <w:sz w:val="20"/>
      <w:szCs w:val="20"/>
      <w:lang w:val="x-none"/>
    </w:rPr>
  </w:style>
  <w:style w:type="character" w:customStyle="1" w:styleId="CommentTextChar1">
    <w:name w:val="Comment Text Char1"/>
    <w:basedOn w:val="DefaultParagraphFont"/>
    <w:rsid w:val="000B2A6F"/>
  </w:style>
  <w:style w:type="paragraph" w:styleId="BodyTextIndent">
    <w:name w:val="Body Text Indent"/>
    <w:basedOn w:val="Normal"/>
    <w:link w:val="BodyTextIndentChar"/>
    <w:uiPriority w:val="99"/>
    <w:rsid w:val="000B2A6F"/>
    <w:pPr>
      <w:ind w:left="432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B2A6F"/>
    <w:rPr>
      <w:lang w:val="x-none" w:eastAsia="x-none"/>
    </w:rPr>
  </w:style>
  <w:style w:type="paragraph" w:styleId="BodyText3">
    <w:name w:val="Body Text 3"/>
    <w:basedOn w:val="Normal"/>
    <w:link w:val="BodyText3Char"/>
    <w:uiPriority w:val="99"/>
    <w:rsid w:val="000B2A6F"/>
    <w:pPr>
      <w:tabs>
        <w:tab w:val="left" w:pos="456"/>
      </w:tabs>
      <w:spacing w:before="6" w:after="6" w:line="360" w:lineRule="auto"/>
    </w:pPr>
    <w:rPr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0B2A6F"/>
    <w:rPr>
      <w:sz w:val="16"/>
      <w:szCs w:val="16"/>
      <w:lang w:val="x-none" w:eastAsia="x-none"/>
    </w:rPr>
  </w:style>
  <w:style w:type="character" w:styleId="Hyperlink">
    <w:name w:val="Hyperlink"/>
    <w:uiPriority w:val="99"/>
    <w:rsid w:val="000B2A6F"/>
    <w:rPr>
      <w:rFonts w:cs="Times New Roman"/>
      <w:color w:val="0000FF"/>
      <w:u w:val="single"/>
    </w:rPr>
  </w:style>
  <w:style w:type="paragraph" w:styleId="BodyTextIndent2">
    <w:name w:val="Body Text Indent 2"/>
    <w:aliases w:val="uvlaka 2"/>
    <w:basedOn w:val="Normal"/>
    <w:link w:val="BodyTextIndent2Char"/>
    <w:uiPriority w:val="99"/>
    <w:rsid w:val="000B2A6F"/>
    <w:pPr>
      <w:spacing w:before="60" w:after="60"/>
      <w:ind w:left="720" w:firstLine="708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aliases w:val="uvlaka 2 Char"/>
    <w:basedOn w:val="DefaultParagraphFont"/>
    <w:link w:val="BodyTextIndent2"/>
    <w:uiPriority w:val="99"/>
    <w:rsid w:val="000B2A6F"/>
    <w:rPr>
      <w:lang w:val="x-none" w:eastAsia="x-none"/>
    </w:rPr>
  </w:style>
  <w:style w:type="paragraph" w:styleId="BodyTextIndent3">
    <w:name w:val="Body Text Indent 3"/>
    <w:aliases w:val="uvlaka 3"/>
    <w:basedOn w:val="Normal"/>
    <w:link w:val="BodyTextIndent3Char"/>
    <w:uiPriority w:val="99"/>
    <w:rsid w:val="000B2A6F"/>
    <w:pPr>
      <w:spacing w:before="60" w:after="60"/>
      <w:ind w:left="2410" w:hanging="982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aliases w:val="uvlaka 3 Char"/>
    <w:basedOn w:val="DefaultParagraphFont"/>
    <w:link w:val="BodyTextIndent3"/>
    <w:uiPriority w:val="99"/>
    <w:rsid w:val="000B2A6F"/>
    <w:rPr>
      <w:sz w:val="16"/>
      <w:szCs w:val="16"/>
      <w:lang w:val="x-none" w:eastAsia="x-none"/>
    </w:rPr>
  </w:style>
  <w:style w:type="character" w:styleId="FollowedHyperlink">
    <w:name w:val="FollowedHyperlink"/>
    <w:uiPriority w:val="99"/>
    <w:rsid w:val="000B2A6F"/>
    <w:rPr>
      <w:rFonts w:cs="Times New Roman"/>
      <w:color w:val="800080"/>
      <w:u w:val="single"/>
    </w:rPr>
  </w:style>
  <w:style w:type="paragraph" w:styleId="ListBullet">
    <w:name w:val="List Bullet"/>
    <w:basedOn w:val="Normal"/>
    <w:autoRedefine/>
    <w:uiPriority w:val="99"/>
    <w:rsid w:val="000B2A6F"/>
    <w:pPr>
      <w:numPr>
        <w:numId w:val="1"/>
      </w:numPr>
    </w:pPr>
    <w:rPr>
      <w:szCs w:val="22"/>
      <w:lang w:eastAsia="en-US"/>
    </w:rPr>
  </w:style>
  <w:style w:type="character" w:customStyle="1" w:styleId="DocumentMapChar">
    <w:name w:val="Document Map Char"/>
    <w:link w:val="DocumentMap"/>
    <w:uiPriority w:val="99"/>
    <w:rsid w:val="000B2A6F"/>
    <w:rPr>
      <w:sz w:val="2"/>
      <w:szCs w:val="2"/>
      <w:shd w:val="clear" w:color="auto" w:fill="000080"/>
      <w:lang w:val="x-none"/>
    </w:rPr>
  </w:style>
  <w:style w:type="paragraph" w:styleId="DocumentMap">
    <w:name w:val="Document Map"/>
    <w:basedOn w:val="Normal"/>
    <w:link w:val="DocumentMapChar"/>
    <w:uiPriority w:val="99"/>
    <w:rsid w:val="000B2A6F"/>
    <w:pPr>
      <w:shd w:val="clear" w:color="auto" w:fill="000080"/>
    </w:pPr>
    <w:rPr>
      <w:sz w:val="2"/>
      <w:szCs w:val="2"/>
      <w:lang w:val="x-none"/>
    </w:rPr>
  </w:style>
  <w:style w:type="character" w:customStyle="1" w:styleId="DocumentMapChar1">
    <w:name w:val="Document Map Char1"/>
    <w:basedOn w:val="DefaultParagraphFont"/>
    <w:rsid w:val="000B2A6F"/>
    <w:rPr>
      <w:rFonts w:ascii="Segoe UI" w:hAnsi="Segoe UI" w:cs="Segoe UI"/>
      <w:sz w:val="16"/>
      <w:szCs w:val="16"/>
    </w:rPr>
  </w:style>
  <w:style w:type="paragraph" w:styleId="NormalWeb">
    <w:name w:val="Normal (Web)"/>
    <w:basedOn w:val="Normal"/>
    <w:uiPriority w:val="99"/>
    <w:rsid w:val="000B2A6F"/>
    <w:pPr>
      <w:spacing w:before="100" w:beforeAutospacing="1" w:after="100" w:afterAutospacing="1"/>
    </w:pPr>
    <w:rPr>
      <w:rFonts w:ascii="Arial Unicode MS" w:hAnsi="Arial Unicode MS" w:cs="Arial Unicode MS"/>
      <w:szCs w:val="22"/>
      <w:lang w:val="en-GB" w:eastAsia="en-US"/>
    </w:rPr>
  </w:style>
  <w:style w:type="character" w:styleId="Strong">
    <w:name w:val="Strong"/>
    <w:uiPriority w:val="22"/>
    <w:qFormat/>
    <w:rsid w:val="000B2A6F"/>
    <w:rPr>
      <w:b/>
      <w:bCs/>
    </w:rPr>
  </w:style>
  <w:style w:type="paragraph" w:customStyle="1" w:styleId="Paragrafdopis">
    <w:name w:val="Paragraf dopis"/>
    <w:basedOn w:val="Normal"/>
    <w:uiPriority w:val="99"/>
    <w:rsid w:val="000B2A6F"/>
    <w:pPr>
      <w:spacing w:before="60" w:after="60"/>
    </w:pPr>
    <w:rPr>
      <w:szCs w:val="22"/>
      <w:lang w:val="en-GB" w:eastAsia="en-US"/>
    </w:rPr>
  </w:style>
  <w:style w:type="character" w:customStyle="1" w:styleId="BalloonTextChar">
    <w:name w:val="Balloon Text Char"/>
    <w:link w:val="BalloonText"/>
    <w:uiPriority w:val="99"/>
    <w:rsid w:val="000B2A6F"/>
    <w:rPr>
      <w:szCs w:val="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rsid w:val="000B2A6F"/>
    <w:rPr>
      <w:sz w:val="20"/>
      <w:szCs w:val="2"/>
      <w:lang w:val="x-none" w:eastAsia="x-none"/>
    </w:rPr>
  </w:style>
  <w:style w:type="character" w:customStyle="1" w:styleId="BalloonTextChar1">
    <w:name w:val="Balloon Text Char1"/>
    <w:basedOn w:val="DefaultParagraphFont"/>
    <w:rsid w:val="000B2A6F"/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0B2A6F"/>
    <w:pPr>
      <w:ind w:left="708"/>
    </w:pPr>
    <w:rPr>
      <w:szCs w:val="22"/>
      <w:lang w:eastAsia="en-US"/>
    </w:rPr>
  </w:style>
  <w:style w:type="paragraph" w:customStyle="1" w:styleId="Style1">
    <w:name w:val="Style1"/>
    <w:basedOn w:val="TOC1"/>
    <w:next w:val="StandardJustifParagra"/>
    <w:uiPriority w:val="99"/>
    <w:rsid w:val="000B2A6F"/>
  </w:style>
  <w:style w:type="paragraph" w:customStyle="1" w:styleId="Style2">
    <w:name w:val="Style2"/>
    <w:basedOn w:val="TOC1"/>
    <w:next w:val="Style1"/>
    <w:uiPriority w:val="99"/>
    <w:rsid w:val="000B2A6F"/>
  </w:style>
  <w:style w:type="paragraph" w:customStyle="1" w:styleId="Stil">
    <w:name w:val="Stil"/>
    <w:rsid w:val="000B2A6F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character" w:styleId="Emphasis">
    <w:name w:val="Emphasis"/>
    <w:uiPriority w:val="20"/>
    <w:qFormat/>
    <w:rsid w:val="000B2A6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B2A6F"/>
    <w:rPr>
      <w:b/>
      <w:bCs/>
      <w:lang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0B2A6F"/>
    <w:rPr>
      <w:rFonts w:ascii="Arial" w:hAnsi="Arial"/>
      <w:b/>
      <w:bCs/>
      <w:lang w:val="x-none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0B2A6F"/>
    <w:pPr>
      <w:spacing w:before="480" w:after="480" w:line="360" w:lineRule="auto"/>
      <w:contextualSpacing/>
      <w:jc w:val="center"/>
    </w:pPr>
    <w:rPr>
      <w:b/>
      <w:spacing w:val="5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0B2A6F"/>
    <w:rPr>
      <w:b/>
      <w:spacing w:val="5"/>
      <w:sz w:val="24"/>
      <w:szCs w:val="52"/>
      <w:lang w:eastAsia="en-US"/>
    </w:rPr>
  </w:style>
  <w:style w:type="paragraph" w:customStyle="1" w:styleId="TOCNaslov">
    <w:name w:val="TOC Naslov"/>
    <w:basedOn w:val="Heading1"/>
    <w:next w:val="Normal"/>
    <w:uiPriority w:val="39"/>
    <w:qFormat/>
    <w:rsid w:val="000B2A6F"/>
    <w:pPr>
      <w:outlineLvl w:val="9"/>
    </w:pPr>
    <w:rPr>
      <w:rFonts w:ascii="Cambria" w:hAnsi="Cambria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0B2A6F"/>
    <w:pPr>
      <w:ind w:left="440"/>
    </w:pPr>
    <w:rPr>
      <w:rFonts w:cs="Calibri"/>
      <w:i/>
      <w:iCs/>
      <w:sz w:val="20"/>
      <w:szCs w:val="20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A6F"/>
    <w:pPr>
      <w:spacing w:after="600"/>
    </w:pPr>
    <w:rPr>
      <w:rFonts w:ascii="Cambria" w:hAnsi="Cambria"/>
      <w:i/>
      <w:iCs/>
      <w:spacing w:val="13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0B2A6F"/>
    <w:rPr>
      <w:rFonts w:ascii="Cambria" w:hAnsi="Cambria"/>
      <w:i/>
      <w:iCs/>
      <w:spacing w:val="13"/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35"/>
    <w:qFormat/>
    <w:rsid w:val="000B2A6F"/>
    <w:rPr>
      <w:b/>
      <w:bCs/>
      <w:color w:val="2DA2BF"/>
      <w:sz w:val="18"/>
      <w:szCs w:val="18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B2A6F"/>
    <w:pPr>
      <w:ind w:left="220"/>
    </w:pPr>
    <w:rPr>
      <w:rFonts w:cs="Calibri"/>
      <w:smallCaps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0B2A6F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2A6F"/>
    <w:rPr>
      <w:sz w:val="18"/>
    </w:rPr>
  </w:style>
  <w:style w:type="character" w:styleId="FootnoteReference">
    <w:name w:val="footnote reference"/>
    <w:uiPriority w:val="99"/>
    <w:unhideWhenUsed/>
    <w:rsid w:val="000B2A6F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0B2A6F"/>
    <w:pPr>
      <w:ind w:left="660"/>
    </w:pPr>
    <w:rPr>
      <w:rFonts w:cs="Calibri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0B2A6F"/>
    <w:pPr>
      <w:ind w:left="880"/>
    </w:pPr>
    <w:rPr>
      <w:rFonts w:cs="Calibri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0B2A6F"/>
    <w:pPr>
      <w:ind w:left="1100"/>
    </w:pPr>
    <w:rPr>
      <w:rFonts w:cs="Calibri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0B2A6F"/>
    <w:pPr>
      <w:ind w:left="1320"/>
    </w:pPr>
    <w:rPr>
      <w:rFonts w:cs="Calibri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0B2A6F"/>
    <w:pPr>
      <w:ind w:left="1540"/>
    </w:pPr>
    <w:rPr>
      <w:rFonts w:cs="Calibri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0B2A6F"/>
    <w:pPr>
      <w:ind w:left="1760"/>
    </w:pPr>
    <w:rPr>
      <w:rFonts w:cs="Calibri"/>
      <w:sz w:val="18"/>
      <w:szCs w:val="18"/>
      <w:lang w:eastAsia="en-US"/>
    </w:rPr>
  </w:style>
  <w:style w:type="paragraph" w:customStyle="1" w:styleId="Default">
    <w:name w:val="Default"/>
    <w:rsid w:val="000B2A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mark">
    <w:name w:val="footnote mark"/>
    <w:hidden/>
    <w:rsid w:val="000B2A6F"/>
    <w:rPr>
      <w:rFonts w:ascii="Arial" w:hAnsi="Arial"/>
      <w:color w:val="000000"/>
      <w:sz w:val="20"/>
      <w:vertAlign w:val="superscript"/>
    </w:rPr>
  </w:style>
  <w:style w:type="paragraph" w:styleId="Closing">
    <w:name w:val="Closing"/>
    <w:basedOn w:val="Normal"/>
    <w:link w:val="ClosingChar"/>
    <w:rsid w:val="000B2A6F"/>
    <w:pPr>
      <w:ind w:left="4252"/>
    </w:pPr>
    <w:rPr>
      <w:szCs w:val="22"/>
      <w:lang w:eastAsia="en-US"/>
    </w:rPr>
  </w:style>
  <w:style w:type="character" w:customStyle="1" w:styleId="ClosingChar">
    <w:name w:val="Closing Char"/>
    <w:basedOn w:val="DefaultParagraphFont"/>
    <w:link w:val="Closing"/>
    <w:rsid w:val="000B2A6F"/>
    <w:rPr>
      <w:sz w:val="24"/>
      <w:szCs w:val="22"/>
      <w:lang w:eastAsia="en-US"/>
    </w:rPr>
  </w:style>
  <w:style w:type="paragraph" w:customStyle="1" w:styleId="Normal1">
    <w:name w:val="Normal1"/>
    <w:basedOn w:val="Normal"/>
    <w:qFormat/>
    <w:rsid w:val="000B2A6F"/>
    <w:pPr>
      <w:spacing w:before="60" w:after="60"/>
    </w:pPr>
    <w:rPr>
      <w:szCs w:val="22"/>
      <w:lang w:eastAsia="en-US"/>
    </w:rPr>
  </w:style>
  <w:style w:type="paragraph" w:customStyle="1" w:styleId="Normal2">
    <w:name w:val="Normal2"/>
    <w:basedOn w:val="Normal"/>
    <w:qFormat/>
    <w:rsid w:val="000B2A6F"/>
    <w:pPr>
      <w:keepNext/>
      <w:keepLines/>
      <w:spacing w:before="240" w:after="120"/>
    </w:pPr>
    <w:rPr>
      <w:b/>
      <w:szCs w:val="22"/>
      <w:lang w:eastAsia="en-US"/>
    </w:rPr>
  </w:style>
  <w:style w:type="paragraph" w:customStyle="1" w:styleId="Lista1">
    <w:name w:val="Lista 1"/>
    <w:basedOn w:val="Normal"/>
    <w:rsid w:val="000B2A6F"/>
    <w:pPr>
      <w:tabs>
        <w:tab w:val="left" w:pos="425"/>
      </w:tabs>
      <w:spacing w:before="120" w:after="120"/>
      <w:ind w:left="425" w:hanging="425"/>
    </w:pPr>
    <w:rPr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nak">
    <w:name w:val="Članak"/>
    <w:basedOn w:val="Normal"/>
    <w:rsid w:val="000B2A6F"/>
    <w:pPr>
      <w:keepNext/>
      <w:keepLines/>
      <w:spacing w:before="240" w:after="240"/>
      <w:jc w:val="center"/>
    </w:pPr>
    <w:rPr>
      <w:rFonts w:ascii="Calibri" w:hAnsi="Calibri" w:cs="Arial"/>
    </w:rPr>
  </w:style>
  <w:style w:type="paragraph" w:customStyle="1" w:styleId="Style4">
    <w:name w:val="Style4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character" w:customStyle="1" w:styleId="FontStyle23">
    <w:name w:val="Font Style23"/>
    <w:rsid w:val="000B2A6F"/>
    <w:rPr>
      <w:rFonts w:ascii="Franklin Gothic Medium" w:hAnsi="Franklin Gothic Medium" w:cs="Franklin Gothic Medium"/>
      <w:color w:val="000000"/>
      <w:sz w:val="20"/>
      <w:szCs w:val="20"/>
    </w:rPr>
  </w:style>
  <w:style w:type="paragraph" w:customStyle="1" w:styleId="Style5">
    <w:name w:val="Style5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6">
    <w:name w:val="Style6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14">
    <w:name w:val="Style14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17">
    <w:name w:val="Style17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character" w:customStyle="1" w:styleId="FontStyle27">
    <w:name w:val="Font Style27"/>
    <w:rsid w:val="000B2A6F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26">
    <w:name w:val="Font Style26"/>
    <w:rsid w:val="000B2A6F"/>
    <w:rPr>
      <w:rFonts w:ascii="Franklin Gothic Medium" w:hAnsi="Franklin Gothic Medium" w:cs="Franklin Gothic Medium"/>
      <w:b/>
      <w:bCs/>
      <w:i/>
      <w:iCs/>
      <w:color w:val="000000"/>
      <w:sz w:val="22"/>
      <w:szCs w:val="22"/>
    </w:rPr>
  </w:style>
  <w:style w:type="paragraph" w:customStyle="1" w:styleId="Style19">
    <w:name w:val="Style19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paragraph" w:customStyle="1" w:styleId="Style9">
    <w:name w:val="Style9"/>
    <w:basedOn w:val="Normal"/>
    <w:rsid w:val="000B2A6F"/>
    <w:pPr>
      <w:widowControl w:val="0"/>
      <w:autoSpaceDE w:val="0"/>
      <w:autoSpaceDN w:val="0"/>
      <w:adjustRightInd w:val="0"/>
      <w:jc w:val="left"/>
    </w:pPr>
  </w:style>
  <w:style w:type="table" w:customStyle="1" w:styleId="TableGrid21">
    <w:name w:val="Table Grid21"/>
    <w:basedOn w:val="TableNormal"/>
    <w:next w:val="TableGrid"/>
    <w:uiPriority w:val="39"/>
    <w:rsid w:val="000B2A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2A6F"/>
    <w:pPr>
      <w:ind w:left="720"/>
      <w:contextualSpacing/>
      <w:jc w:val="left"/>
    </w:pPr>
  </w:style>
  <w:style w:type="character" w:styleId="UnresolvedMention">
    <w:name w:val="Unresolved Mention"/>
    <w:basedOn w:val="DefaultParagraphFont"/>
    <w:uiPriority w:val="99"/>
    <w:unhideWhenUsed/>
    <w:rsid w:val="000B2A6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B2A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024845CED10F4EA215F2E5711D2A28" ma:contentTypeVersion="11" ma:contentTypeDescription="Stvaranje novog dokumenta." ma:contentTypeScope="" ma:versionID="5682a1b4958f81ee78b4a9c7ee195dde">
  <xsd:schema xmlns:xsd="http://www.w3.org/2001/XMLSchema" xmlns:xs="http://www.w3.org/2001/XMLSchema" xmlns:p="http://schemas.microsoft.com/office/2006/metadata/properties" xmlns:ns2="6146af7f-0084-4d73-ba03-3592ba94085f" xmlns:ns3="d8a77b98-e828-478e-8ca3-5e7e4f4e1ddc" targetNamespace="http://schemas.microsoft.com/office/2006/metadata/properties" ma:root="true" ma:fieldsID="b747f4025d80d686328a94435ac482cb" ns2:_="" ns3:_="">
    <xsd:import namespace="6146af7f-0084-4d73-ba03-3592ba94085f"/>
    <xsd:import namespace="d8a77b98-e828-478e-8ca3-5e7e4f4e1dd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77b98-e828-478e-8ca3-5e7e4f4e1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lcf76f155ced4ddcb4097134ff3c332f xmlns="d8a77b98-e828-478e-8ca3-5e7e4f4e1ddc">
      <Terms xmlns="http://schemas.microsoft.com/office/infopath/2007/PartnerControls"/>
    </lcf76f155ced4ddcb4097134ff3c332f>
    <_dlc_DocId xmlns="6146af7f-0084-4d73-ba03-3592ba94085f">WAVD2PKNWJCJ-1729927742-15504</_dlc_DocId>
    <_dlc_DocIdUrl xmlns="6146af7f-0084-4d73-ba03-3592ba94085f">
      <Url>https://infohera.sharepoint.com/sites/EGOPSTORAGEPROD1/_layouts/15/DocIdRedir.aspx?ID=WAVD2PKNWJCJ-1729927742-15504</Url>
      <Description>WAVD2PKNWJCJ-1729927742-15504</Description>
    </_dlc_DocIdUrl>
  </documentManagement>
</p:properties>
</file>

<file path=customXml/itemProps1.xml><?xml version="1.0" encoding="utf-8"?>
<ds:datastoreItem xmlns:ds="http://schemas.openxmlformats.org/officeDocument/2006/customXml" ds:itemID="{254A82E9-D55D-463C-B1FA-C650B29A00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FA4551-DE6F-49E8-9E0C-05D82D9CF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8a77b98-e828-478e-8ca3-5e7e4f4e1d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E19ECA-7C4E-40D0-A084-63E8FD420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A36F4-DCF1-4553-B1D3-F9B06FF17C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53990F8-9006-4BF0-9453-B785AF667284}">
  <ds:schemaRefs>
    <ds:schemaRef ds:uri="http://schemas.microsoft.com/office/2006/metadata/properties"/>
    <ds:schemaRef ds:uri="http://schemas.microsoft.com/office/infopath/2007/PartnerControls"/>
    <ds:schemaRef ds:uri="6146af7f-0084-4d73-ba03-3592ba94085f"/>
    <ds:schemaRef ds:uri="d8a77b98-e828-478e-8ca3-5e7e4f4e1d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Matija Beljo</dc:creator>
  <cp:lastModifiedBy>Matija Beljo</cp:lastModifiedBy>
  <cp:revision>2</cp:revision>
  <dcterms:created xsi:type="dcterms:W3CDTF">2023-03-14T14:24:00Z</dcterms:created>
  <dcterms:modified xsi:type="dcterms:W3CDTF">2023-03-14T14:24:00Z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0x010100D3024845CED10F4EA215F2E5711D2A28</vt:lpwstr>
  </property>
  <property fmtid="{D5CDD505-2E9C-101B-9397-08002B2CF9AE}" pid="3" name="_dlc_DocIdItemGuid">
    <vt:lpwstr>1e497a24-2174-4930-a4e0-993e6fb9c9c4</vt:lpwstr>
  </property>
  <property fmtid="{D5CDD505-2E9C-101B-9397-08002B2CF9AE}" pid="4" name="MediaServiceImageTags">
    <vt:lpwstr/>
  </property>
</Properties>
</file>