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3402"/>
      </w:tblGrid>
      <w:tr w:rsidR="00D13F79" w14:paraId="5E8704E0" w14:textId="77777777" w:rsidTr="001A4494">
        <w:trPr>
          <w:cantSplit/>
          <w:trHeight w:val="1134"/>
        </w:trPr>
        <w:tc>
          <w:tcPr>
            <w:tcW w:w="3402" w:type="dxa"/>
          </w:tcPr>
          <w:p w14:paraId="5E8704DF" w14:textId="77777777" w:rsidR="00C2407E" w:rsidRPr="005A6316" w:rsidRDefault="00C2407E" w:rsidP="001A4494">
            <w:pPr>
              <w:jc w:val="center"/>
            </w:pPr>
            <w:r w:rsidRPr="005A6316">
              <w:rPr>
                <w:noProof/>
              </w:rPr>
              <w:drawing>
                <wp:inline distT="0" distB="0" distL="0" distR="0" wp14:anchorId="5E870513" wp14:editId="5E870514">
                  <wp:extent cx="411480" cy="594360"/>
                  <wp:effectExtent l="0" t="0" r="7620" b="0"/>
                  <wp:docPr id="1" name="Picture 1" descr="HER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A_logo"/>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411480" cy="594360"/>
                          </a:xfrm>
                          <a:prstGeom prst="rect">
                            <a:avLst/>
                          </a:prstGeom>
                          <a:noFill/>
                          <a:ln>
                            <a:noFill/>
                          </a:ln>
                        </pic:spPr>
                      </pic:pic>
                    </a:graphicData>
                  </a:graphic>
                </wp:inline>
              </w:drawing>
            </w:r>
          </w:p>
        </w:tc>
      </w:tr>
      <w:tr w:rsidR="00D13F79" w14:paraId="5E8704E4" w14:textId="77777777" w:rsidTr="001A4494">
        <w:trPr>
          <w:cantSplit/>
        </w:trPr>
        <w:tc>
          <w:tcPr>
            <w:tcW w:w="3402" w:type="dxa"/>
          </w:tcPr>
          <w:p w14:paraId="5E8704E1" w14:textId="77777777" w:rsidR="00C2407E" w:rsidRPr="005A6316" w:rsidRDefault="00C2407E" w:rsidP="001A4494">
            <w:pPr>
              <w:jc w:val="center"/>
              <w:rPr>
                <w:b/>
              </w:rPr>
            </w:pPr>
            <w:r w:rsidRPr="005A6316">
              <w:rPr>
                <w:b/>
              </w:rPr>
              <w:t>HRVATSKA ENERGETSKA REGULATORNA AGENCIJA</w:t>
            </w:r>
          </w:p>
          <w:p w14:paraId="5E8704E2" w14:textId="77777777" w:rsidR="00C2407E" w:rsidRDefault="00C2407E" w:rsidP="001A4494">
            <w:pPr>
              <w:jc w:val="center"/>
              <w:rPr>
                <w:b/>
              </w:rPr>
            </w:pPr>
            <w:r w:rsidRPr="005A6316">
              <w:rPr>
                <w:b/>
              </w:rPr>
              <w:t>Ulica grada Vukovara 14</w:t>
            </w:r>
          </w:p>
          <w:p w14:paraId="5E8704E3" w14:textId="77777777" w:rsidR="00C2407E" w:rsidRPr="005A6316" w:rsidRDefault="00C2407E" w:rsidP="001A4494">
            <w:pPr>
              <w:jc w:val="center"/>
            </w:pPr>
            <w:r w:rsidRPr="005A6316">
              <w:rPr>
                <w:b/>
              </w:rPr>
              <w:t>10000 Zagreb</w:t>
            </w:r>
          </w:p>
        </w:tc>
      </w:tr>
    </w:tbl>
    <w:p w14:paraId="5E8704E5" w14:textId="77777777" w:rsidR="00C2407E" w:rsidRDefault="00C2407E" w:rsidP="001A4494">
      <w:pPr>
        <w:jc w:val="right"/>
        <w:rPr>
          <w:rFonts w:ascii="CarolinaBar-B39-25F2" w:hAnsi="CarolinaBar-B39-25F2"/>
          <w:sz w:val="32"/>
          <w:szCs w:val="32"/>
        </w:rPr>
      </w:pPr>
      <w:r>
        <w:rPr>
          <w:rFonts w:ascii="CarolinaBar-B39-25F2" w:hAnsi="CarolinaBar-B39-25F2"/>
          <w:sz w:val="32"/>
          <w:szCs w:val="32"/>
        </w:rPr>
        <w:t>*P/</w:t>
      </w:r>
      <w:r>
        <w:rPr>
          <w:rFonts w:ascii="CarolinaBar-B39-25F2" w:hAnsi="CarolinaBar-B39-25F2"/>
          <w:sz w:val="32"/>
          <w:szCs w:val="32"/>
        </w:rPr>
        <w:fldChar w:fldCharType="begin">
          <w:ffData>
            <w:name w:val="Jop1"/>
            <w:enabled/>
            <w:calcOnExit w:val="0"/>
            <w:textInput/>
          </w:ffData>
        </w:fldChar>
      </w:r>
      <w:bookmarkStart w:id="0" w:name="Jop1"/>
      <w:r>
        <w:rPr>
          <w:rFonts w:ascii="CarolinaBar-B39-25F2" w:hAnsi="CarolinaBar-B39-25F2"/>
          <w:sz w:val="32"/>
          <w:szCs w:val="32"/>
        </w:rPr>
        <w:instrText xml:space="preserve"> FORMTEXT </w:instrText>
      </w:r>
      <w:r>
        <w:rPr>
          <w:rFonts w:ascii="CarolinaBar-B39-25F2" w:hAnsi="CarolinaBar-B39-25F2"/>
          <w:sz w:val="32"/>
          <w:szCs w:val="32"/>
        </w:rPr>
      </w:r>
      <w:r>
        <w:rPr>
          <w:rFonts w:ascii="CarolinaBar-B39-25F2" w:hAnsi="CarolinaBar-B39-25F2"/>
          <w:sz w:val="32"/>
          <w:szCs w:val="32"/>
        </w:rPr>
        <w:fldChar w:fldCharType="separate"/>
      </w:r>
      <w:r>
        <w:rPr>
          <w:rFonts w:ascii="CarolinaBar-B39-25F2" w:hAnsi="CarolinaBar-B39-25F2"/>
          <w:sz w:val="32"/>
          <w:szCs w:val="32"/>
        </w:rPr>
        <w:t>203787</w:t>
      </w:r>
      <w:r>
        <w:rPr>
          <w:rFonts w:ascii="CarolinaBar-B39-25F2" w:hAnsi="CarolinaBar-B39-25F2"/>
          <w:sz w:val="32"/>
          <w:szCs w:val="32"/>
        </w:rPr>
        <w:fldChar w:fldCharType="end"/>
      </w:r>
      <w:bookmarkEnd w:id="0"/>
      <w:r>
        <w:rPr>
          <w:rFonts w:ascii="CarolinaBar-B39-25F2" w:hAnsi="CarolinaBar-B39-25F2"/>
          <w:sz w:val="32"/>
          <w:szCs w:val="32"/>
        </w:rPr>
        <w:t>*</w:t>
      </w:r>
    </w:p>
    <w:p w14:paraId="5E8704E6" w14:textId="77777777" w:rsidR="00C2407E" w:rsidRDefault="00C2407E" w:rsidP="00D63D52"/>
    <w:p w14:paraId="5E8704E7" w14:textId="77777777" w:rsidR="00C2407E" w:rsidRDefault="00C2407E" w:rsidP="00D63D52"/>
    <w:p w14:paraId="5E8704E8" w14:textId="77777777" w:rsidR="00C2407E" w:rsidRDefault="00C2407E" w:rsidP="00D63D52"/>
    <w:p w14:paraId="5E8704E9" w14:textId="77777777" w:rsidR="00C2407E" w:rsidRDefault="00C2407E" w:rsidP="00D63D52"/>
    <w:p w14:paraId="5E8704EA" w14:textId="77777777" w:rsidR="00C2407E" w:rsidRDefault="00C2407E" w:rsidP="00D63D52"/>
    <w:p w14:paraId="5E8704EB" w14:textId="77777777" w:rsidR="00C2407E" w:rsidRDefault="00C2407E" w:rsidP="00D63D52"/>
    <w:p w14:paraId="5E8704EC" w14:textId="77777777" w:rsidR="00C2407E" w:rsidRDefault="00C2407E" w:rsidP="00D63D52"/>
    <w:tbl>
      <w:tblPr>
        <w:tblW w:w="9639" w:type="dxa"/>
        <w:jc w:val="right"/>
        <w:tblLayout w:type="fixed"/>
        <w:tblCellMar>
          <w:top w:w="28" w:type="dxa"/>
          <w:left w:w="28" w:type="dxa"/>
          <w:bottom w:w="28" w:type="dxa"/>
          <w:right w:w="28" w:type="dxa"/>
        </w:tblCellMar>
        <w:tblLook w:val="04A0" w:firstRow="1" w:lastRow="0" w:firstColumn="1" w:lastColumn="0" w:noHBand="0" w:noVBand="1"/>
      </w:tblPr>
      <w:tblGrid>
        <w:gridCol w:w="3969"/>
        <w:gridCol w:w="5670"/>
      </w:tblGrid>
      <w:tr w:rsidR="00D13F79" w14:paraId="5E8704EE" w14:textId="77777777" w:rsidTr="00297872">
        <w:trPr>
          <w:jc w:val="right"/>
        </w:trPr>
        <w:tc>
          <w:tcPr>
            <w:tcW w:w="9639" w:type="dxa"/>
            <w:gridSpan w:val="2"/>
            <w:shd w:val="clear" w:color="auto" w:fill="auto"/>
          </w:tcPr>
          <w:p w14:paraId="5E8704ED" w14:textId="77777777" w:rsidR="00C2407E" w:rsidRPr="002A4AC6" w:rsidRDefault="00C2407E" w:rsidP="00297872">
            <w:pPr>
              <w:rPr>
                <w:b/>
              </w:rPr>
            </w:pPr>
            <w:r w:rsidRPr="002A4AC6">
              <w:rPr>
                <w:b/>
              </w:rPr>
              <w:t xml:space="preserve">KLASA: </w:t>
            </w:r>
            <w:r>
              <w:rPr>
                <w:b/>
              </w:rPr>
              <w:fldChar w:fldCharType="begin">
                <w:ffData>
                  <w:name w:val="PredmetKlasa"/>
                  <w:enabled/>
                  <w:calcOnExit w:val="0"/>
                  <w:textInput/>
                </w:ffData>
              </w:fldChar>
            </w:r>
            <w:r>
              <w:rPr>
                <w:b/>
              </w:rPr>
              <w:instrText xml:space="preserve"> FORMTEXT </w:instrText>
            </w:r>
            <w:r>
              <w:rPr>
                <w:b/>
              </w:rPr>
            </w:r>
            <w:r>
              <w:rPr>
                <w:b/>
              </w:rPr>
              <w:fldChar w:fldCharType="separate"/>
            </w:r>
            <w:r>
              <w:rPr>
                <w:b/>
              </w:rPr>
              <w:t>406-01/24-01/18</w:t>
            </w:r>
            <w:r>
              <w:rPr>
                <w:b/>
              </w:rPr>
              <w:fldChar w:fldCharType="end"/>
            </w:r>
          </w:p>
        </w:tc>
      </w:tr>
      <w:tr w:rsidR="00D13F79" w14:paraId="5E8704F0" w14:textId="77777777" w:rsidTr="00297872">
        <w:trPr>
          <w:jc w:val="right"/>
        </w:trPr>
        <w:tc>
          <w:tcPr>
            <w:tcW w:w="9639" w:type="dxa"/>
            <w:gridSpan w:val="2"/>
            <w:shd w:val="clear" w:color="auto" w:fill="auto"/>
          </w:tcPr>
          <w:p w14:paraId="5E8704EF" w14:textId="77777777" w:rsidR="00C2407E" w:rsidRPr="002A4AC6" w:rsidRDefault="00C2407E" w:rsidP="00297872">
            <w:pPr>
              <w:rPr>
                <w:b/>
              </w:rPr>
            </w:pPr>
            <w:r w:rsidRPr="002A4AC6">
              <w:rPr>
                <w:b/>
              </w:rPr>
              <w:t xml:space="preserve">URBROJ: </w:t>
            </w:r>
            <w:r w:rsidRPr="002A4AC6">
              <w:rPr>
                <w:b/>
              </w:rPr>
              <w:fldChar w:fldCharType="begin">
                <w:ffData>
                  <w:name w:val="PismenoUrBroj1"/>
                  <w:enabled/>
                  <w:calcOnExit w:val="0"/>
                  <w:textInput/>
                </w:ffData>
              </w:fldChar>
            </w:r>
            <w:r w:rsidRPr="002A4AC6">
              <w:rPr>
                <w:b/>
              </w:rPr>
              <w:instrText xml:space="preserve"> FORMTEXT </w:instrText>
            </w:r>
            <w:r w:rsidRPr="002A4AC6">
              <w:rPr>
                <w:b/>
              </w:rPr>
            </w:r>
            <w:r w:rsidRPr="002A4AC6">
              <w:rPr>
                <w:b/>
              </w:rPr>
              <w:fldChar w:fldCharType="separate"/>
            </w:r>
            <w:r w:rsidRPr="002A4AC6">
              <w:rPr>
                <w:b/>
              </w:rPr>
              <w:t>371-07-24-3</w:t>
            </w:r>
            <w:r w:rsidRPr="002A4AC6">
              <w:rPr>
                <w:b/>
              </w:rPr>
              <w:fldChar w:fldCharType="end"/>
            </w:r>
          </w:p>
        </w:tc>
      </w:tr>
      <w:tr w:rsidR="00D13F79" w14:paraId="5E8704F2" w14:textId="77777777" w:rsidTr="00297872">
        <w:trPr>
          <w:jc w:val="right"/>
        </w:trPr>
        <w:tc>
          <w:tcPr>
            <w:tcW w:w="9639" w:type="dxa"/>
            <w:gridSpan w:val="2"/>
            <w:shd w:val="clear" w:color="auto" w:fill="auto"/>
          </w:tcPr>
          <w:p w14:paraId="5E8704F1" w14:textId="77777777" w:rsidR="00C2407E" w:rsidRPr="002A4AC6" w:rsidRDefault="00C2407E" w:rsidP="00297872">
            <w:pPr>
              <w:rPr>
                <w:b/>
              </w:rPr>
            </w:pPr>
            <w:r w:rsidRPr="002A4AC6">
              <w:rPr>
                <w:b/>
              </w:rPr>
              <w:fldChar w:fldCharType="begin">
                <w:ffData>
                  <w:name w:val="NadOrgJedNaselje1"/>
                  <w:enabled/>
                  <w:calcOnExit w:val="0"/>
                  <w:textInput/>
                </w:ffData>
              </w:fldChar>
            </w:r>
            <w:r w:rsidRPr="002A4AC6">
              <w:rPr>
                <w:b/>
              </w:rPr>
              <w:instrText xml:space="preserve"> FORMTEXT </w:instrText>
            </w:r>
            <w:r w:rsidRPr="002A4AC6">
              <w:rPr>
                <w:b/>
              </w:rPr>
            </w:r>
            <w:r w:rsidRPr="002A4AC6">
              <w:rPr>
                <w:b/>
              </w:rPr>
              <w:fldChar w:fldCharType="separate"/>
            </w:r>
            <w:r w:rsidRPr="002A4AC6">
              <w:rPr>
                <w:b/>
              </w:rPr>
              <w:t>Zagreb</w:t>
            </w:r>
            <w:r w:rsidRPr="002A4AC6">
              <w:rPr>
                <w:b/>
              </w:rPr>
              <w:fldChar w:fldCharType="end"/>
            </w:r>
            <w:r w:rsidRPr="002A4AC6">
              <w:rPr>
                <w:b/>
              </w:rPr>
              <w:t xml:space="preserve">, </w:t>
            </w:r>
            <w:r>
              <w:rPr>
                <w:b/>
              </w:rPr>
              <w:fldChar w:fldCharType="begin">
                <w:ffData>
                  <w:name w:val="PismenoDatNastanka1"/>
                  <w:enabled/>
                  <w:calcOnExit w:val="0"/>
                  <w:textInput>
                    <w:type w:val="date"/>
                    <w:format w:val="d. MMMM yyyy."/>
                  </w:textInput>
                </w:ffData>
              </w:fldChar>
            </w:r>
            <w:r>
              <w:rPr>
                <w:b/>
              </w:rPr>
              <w:instrText xml:space="preserve"> FORMTEXT </w:instrText>
            </w:r>
            <w:r>
              <w:rPr>
                <w:b/>
              </w:rPr>
            </w:r>
            <w:r>
              <w:rPr>
                <w:b/>
              </w:rPr>
              <w:fldChar w:fldCharType="separate"/>
            </w:r>
            <w:r>
              <w:rPr>
                <w:b/>
              </w:rPr>
              <w:t>8. svibnja 2024.</w:t>
            </w:r>
            <w:r>
              <w:rPr>
                <w:b/>
              </w:rPr>
              <w:fldChar w:fldCharType="end"/>
            </w:r>
          </w:p>
        </w:tc>
      </w:tr>
      <w:tr w:rsidR="00D13F79" w14:paraId="5E8704F5" w14:textId="77777777" w:rsidTr="00297872">
        <w:trPr>
          <w:jc w:val="right"/>
        </w:trPr>
        <w:tc>
          <w:tcPr>
            <w:tcW w:w="3969" w:type="dxa"/>
          </w:tcPr>
          <w:p w14:paraId="5E8704F3" w14:textId="77777777" w:rsidR="00C2407E" w:rsidRPr="002A4AC6" w:rsidRDefault="00C2407E" w:rsidP="00297872">
            <w:pPr>
              <w:jc w:val="center"/>
              <w:rPr>
                <w:b/>
              </w:rPr>
            </w:pPr>
          </w:p>
        </w:tc>
        <w:tc>
          <w:tcPr>
            <w:tcW w:w="5670" w:type="dxa"/>
            <w:shd w:val="clear" w:color="auto" w:fill="auto"/>
            <w:vAlign w:val="center"/>
          </w:tcPr>
          <w:p w14:paraId="5E8704F4" w14:textId="75236934" w:rsidR="00C2407E" w:rsidRPr="002A4AC6" w:rsidRDefault="00C2407E" w:rsidP="00297872">
            <w:pPr>
              <w:jc w:val="center"/>
              <w:rPr>
                <w:b/>
              </w:rPr>
            </w:pPr>
            <w:r>
              <w:rPr>
                <w:b/>
              </w:rPr>
              <w:t>GOSPODARSKIM SUBJEKTIMA</w:t>
            </w:r>
          </w:p>
        </w:tc>
      </w:tr>
    </w:tbl>
    <w:p w14:paraId="5E8704FC" w14:textId="77777777" w:rsidR="00C2407E" w:rsidRDefault="00C2407E" w:rsidP="00D63D52"/>
    <w:p w14:paraId="2E8590C1" w14:textId="77777777" w:rsidR="00C2407E" w:rsidRDefault="00C2407E" w:rsidP="00C2407E"/>
    <w:p w14:paraId="550F09AA" w14:textId="77777777" w:rsidR="00C2407E" w:rsidRDefault="00C2407E" w:rsidP="00C2407E">
      <w:pPr>
        <w:rPr>
          <w:b/>
          <w:bCs/>
        </w:rPr>
      </w:pPr>
      <w:bookmarkStart w:id="1" w:name="_Toc323812643"/>
      <w:bookmarkStart w:id="2" w:name="_Toc211731128"/>
      <w:bookmarkStart w:id="3" w:name="_Toc323802882"/>
      <w:r w:rsidRPr="00476F62">
        <w:rPr>
          <w:b/>
          <w:bCs/>
        </w:rPr>
        <w:t xml:space="preserve">PREDMET: Poziv </w:t>
      </w:r>
      <w:r>
        <w:rPr>
          <w:b/>
          <w:bCs/>
        </w:rPr>
        <w:t>na</w:t>
      </w:r>
      <w:r w:rsidRPr="00476F62">
        <w:rPr>
          <w:b/>
          <w:bCs/>
        </w:rPr>
        <w:t xml:space="preserve"> dostavu ponud</w:t>
      </w:r>
      <w:r>
        <w:rPr>
          <w:b/>
          <w:bCs/>
        </w:rPr>
        <w:t>e za o</w:t>
      </w:r>
      <w:r w:rsidRPr="00EB235D">
        <w:rPr>
          <w:b/>
          <w:bCs/>
        </w:rPr>
        <w:t>državanje sustava za upravljanje uredskim poslovanjem i poslovnim sadržajem HERA-e</w:t>
      </w:r>
    </w:p>
    <w:p w14:paraId="3CF29886" w14:textId="77777777" w:rsidR="00C2407E" w:rsidRDefault="00C2407E" w:rsidP="00C2407E">
      <w:pPr>
        <w:pStyle w:val="Normal1"/>
      </w:pPr>
    </w:p>
    <w:p w14:paraId="41D21762" w14:textId="2575C82C" w:rsidR="00C2407E" w:rsidRDefault="00C2407E" w:rsidP="00C2407E">
      <w:pPr>
        <w:pStyle w:val="Normal1"/>
        <w:rPr>
          <w:b/>
          <w:bCs/>
        </w:rPr>
      </w:pPr>
      <w:r>
        <w:t xml:space="preserve">U skladu s </w:t>
      </w:r>
      <w:r w:rsidRPr="00DB1177">
        <w:t>člank</w:t>
      </w:r>
      <w:r>
        <w:t>om</w:t>
      </w:r>
      <w:r w:rsidRPr="00DB1177">
        <w:t xml:space="preserve"> 1</w:t>
      </w:r>
      <w:r>
        <w:t>2</w:t>
      </w:r>
      <w:r w:rsidRPr="00DB1177">
        <w:t>. Zakona o javnoj nabavi („Narodne novine“, broj 120/16</w:t>
      </w:r>
      <w:r>
        <w:t xml:space="preserve"> </w:t>
      </w:r>
      <w:r w:rsidRPr="004E6703">
        <w:t>i 114/22</w:t>
      </w:r>
      <w:r w:rsidRPr="00DB1177">
        <w:t xml:space="preserve">, dalje: ZJN 2016) za nabavu roba i usluga te provedbu projektnih natječaja procijenjene vrijednosti manje od </w:t>
      </w:r>
      <w:r>
        <w:t xml:space="preserve">26.540,00 eura </w:t>
      </w:r>
      <w:r w:rsidRPr="00DB1177">
        <w:t>Naručitelj nije obvezan provoditi postupak javne nabave propisan ZJN 2016.</w:t>
      </w:r>
    </w:p>
    <w:p w14:paraId="33D7E81D" w14:textId="77777777" w:rsidR="00C2407E" w:rsidRPr="00BF11A7" w:rsidRDefault="00C2407E" w:rsidP="00C2407E">
      <w:pPr>
        <w:spacing w:before="60" w:after="60"/>
        <w:rPr>
          <w:bCs/>
        </w:rPr>
      </w:pPr>
      <w:r>
        <w:rPr>
          <w:bCs/>
        </w:rPr>
        <w:t>T</w:t>
      </w:r>
      <w:r w:rsidRPr="00BF11A7">
        <w:rPr>
          <w:bCs/>
        </w:rPr>
        <w:t>emeljem Pravilnika o provedbi postup</w:t>
      </w:r>
      <w:r>
        <w:rPr>
          <w:bCs/>
        </w:rPr>
        <w:t>a</w:t>
      </w:r>
      <w:r w:rsidRPr="00BF11A7">
        <w:rPr>
          <w:bCs/>
        </w:rPr>
        <w:t xml:space="preserve">ka </w:t>
      </w:r>
      <w:r>
        <w:rPr>
          <w:bCs/>
        </w:rPr>
        <w:t>jednostavne nabave,</w:t>
      </w:r>
      <w:r w:rsidRPr="00BF11A7">
        <w:rPr>
          <w:bCs/>
        </w:rPr>
        <w:t xml:space="preserve"> </w:t>
      </w:r>
      <w:r w:rsidRPr="007C4AB5">
        <w:rPr>
          <w:bCs/>
        </w:rPr>
        <w:t xml:space="preserve">Klasa: </w:t>
      </w:r>
      <w:r w:rsidRPr="005B5862">
        <w:rPr>
          <w:bCs/>
        </w:rPr>
        <w:t>406-01/23-01/60</w:t>
      </w:r>
      <w:r w:rsidRPr="007C4AB5">
        <w:rPr>
          <w:bCs/>
        </w:rPr>
        <w:t xml:space="preserve">, </w:t>
      </w:r>
      <w:proofErr w:type="spellStart"/>
      <w:r w:rsidRPr="007C4AB5">
        <w:rPr>
          <w:bCs/>
        </w:rPr>
        <w:t>Urbroj</w:t>
      </w:r>
      <w:proofErr w:type="spellEnd"/>
      <w:r w:rsidRPr="007C4AB5">
        <w:rPr>
          <w:bCs/>
        </w:rPr>
        <w:t xml:space="preserve">: </w:t>
      </w:r>
      <w:r w:rsidRPr="005B5862">
        <w:rPr>
          <w:bCs/>
        </w:rPr>
        <w:t>371-07-23-1</w:t>
      </w:r>
      <w:r w:rsidRPr="007C4AB5">
        <w:rPr>
          <w:bCs/>
        </w:rPr>
        <w:t xml:space="preserve">, od </w:t>
      </w:r>
      <w:r>
        <w:rPr>
          <w:bCs/>
        </w:rPr>
        <w:t>29</w:t>
      </w:r>
      <w:r w:rsidRPr="007C4AB5">
        <w:rPr>
          <w:bCs/>
        </w:rPr>
        <w:t xml:space="preserve">. </w:t>
      </w:r>
      <w:r>
        <w:rPr>
          <w:bCs/>
        </w:rPr>
        <w:t>prosinca</w:t>
      </w:r>
      <w:r w:rsidRPr="007C4AB5">
        <w:rPr>
          <w:bCs/>
        </w:rPr>
        <w:t xml:space="preserve"> 2</w:t>
      </w:r>
      <w:r>
        <w:rPr>
          <w:bCs/>
        </w:rPr>
        <w:t>023</w:t>
      </w:r>
      <w:r w:rsidRPr="007C4AB5">
        <w:rPr>
          <w:bCs/>
        </w:rPr>
        <w:t>.</w:t>
      </w:r>
      <w:r w:rsidRPr="00BF11A7">
        <w:rPr>
          <w:bCs/>
        </w:rPr>
        <w:t xml:space="preserve">, ovim putem </w:t>
      </w:r>
      <w:r>
        <w:rPr>
          <w:bCs/>
        </w:rPr>
        <w:t>Hrvatska energetska regulatorna agencija, Ulica grada Vukovara 14, Zagreb (dalje: Naručitelj) upućuje Poziv za dostavu ponude kako slijedi:</w:t>
      </w:r>
    </w:p>
    <w:p w14:paraId="7CF06E62" w14:textId="77777777" w:rsidR="00C2407E" w:rsidRPr="00E4671F" w:rsidRDefault="00C2407E" w:rsidP="00C2407E">
      <w:pPr>
        <w:pStyle w:val="Heading1"/>
      </w:pPr>
      <w:bookmarkStart w:id="4" w:name="_Toc323813759"/>
      <w:bookmarkStart w:id="5" w:name="_Toc324147762"/>
      <w:bookmarkStart w:id="6" w:name="_Toc324148045"/>
      <w:bookmarkStart w:id="7" w:name="_Toc324149984"/>
      <w:bookmarkStart w:id="8" w:name="_Toc476574195"/>
      <w:r w:rsidRPr="00E4671F">
        <w:t>1. OPĆI PODACI</w:t>
      </w:r>
      <w:bookmarkEnd w:id="1"/>
      <w:bookmarkEnd w:id="4"/>
      <w:bookmarkEnd w:id="5"/>
      <w:bookmarkEnd w:id="6"/>
      <w:bookmarkEnd w:id="7"/>
      <w:bookmarkEnd w:id="8"/>
    </w:p>
    <w:p w14:paraId="2EC79B3E" w14:textId="77777777" w:rsidR="00C2407E" w:rsidRPr="00E4671F" w:rsidRDefault="00C2407E" w:rsidP="00C2407E">
      <w:pPr>
        <w:pStyle w:val="Heading2"/>
      </w:pPr>
      <w:bookmarkStart w:id="9" w:name="_Toc323812644"/>
      <w:bookmarkStart w:id="10" w:name="_Toc323813760"/>
      <w:bookmarkStart w:id="11" w:name="_Toc324147763"/>
      <w:bookmarkStart w:id="12" w:name="_Toc324148046"/>
      <w:bookmarkStart w:id="13" w:name="_Toc324149985"/>
      <w:bookmarkStart w:id="14" w:name="_Toc476574196"/>
      <w:r w:rsidRPr="00E4671F">
        <w:t xml:space="preserve">1.1. </w:t>
      </w:r>
      <w:bookmarkEnd w:id="2"/>
      <w:bookmarkEnd w:id="3"/>
      <w:bookmarkEnd w:id="9"/>
      <w:bookmarkEnd w:id="10"/>
      <w:bookmarkEnd w:id="11"/>
      <w:bookmarkEnd w:id="12"/>
      <w:bookmarkEnd w:id="13"/>
      <w:r w:rsidRPr="00E4671F">
        <w:t xml:space="preserve">Podaci o </w:t>
      </w:r>
      <w:r>
        <w:t>N</w:t>
      </w:r>
      <w:r w:rsidRPr="00E4671F">
        <w:t>aručitelju</w:t>
      </w:r>
      <w:bookmarkEnd w:id="14"/>
    </w:p>
    <w:p w14:paraId="3A9B53E5" w14:textId="77777777" w:rsidR="00C2407E" w:rsidRPr="00E4671F" w:rsidRDefault="00C2407E" w:rsidP="00C2407E">
      <w:r w:rsidRPr="00E4671F">
        <w:t xml:space="preserve">Naručitelj: </w:t>
      </w:r>
      <w:r w:rsidRPr="00E4671F">
        <w:tab/>
        <w:t>Hrvatska energetska regulatorna agencija</w:t>
      </w:r>
    </w:p>
    <w:p w14:paraId="73EE3EC5" w14:textId="77777777" w:rsidR="00C2407E" w:rsidRPr="00E4671F" w:rsidRDefault="00C2407E" w:rsidP="00C2407E">
      <w:r w:rsidRPr="00E4671F">
        <w:t>Adresa:</w:t>
      </w:r>
      <w:r w:rsidRPr="00E4671F">
        <w:tab/>
        <w:t>Ulica grada Vukovara 14, 10000 Zagreb</w:t>
      </w:r>
    </w:p>
    <w:p w14:paraId="15EB0FD1" w14:textId="77777777" w:rsidR="00C2407E" w:rsidRPr="00E4671F" w:rsidRDefault="00C2407E" w:rsidP="00C2407E">
      <w:r w:rsidRPr="00E4671F">
        <w:t>OIB:</w:t>
      </w:r>
      <w:r w:rsidRPr="00E4671F">
        <w:tab/>
      </w:r>
      <w:r w:rsidRPr="00E4671F">
        <w:tab/>
        <w:t>83764654530</w:t>
      </w:r>
    </w:p>
    <w:p w14:paraId="75CA8F54" w14:textId="77777777" w:rsidR="00C2407E" w:rsidRPr="00E4671F" w:rsidRDefault="00C2407E" w:rsidP="00C2407E">
      <w:r w:rsidRPr="00E4671F">
        <w:t>Telefon:</w:t>
      </w:r>
      <w:r w:rsidRPr="00E4671F">
        <w:tab/>
        <w:t>01</w:t>
      </w:r>
      <w:r>
        <w:t xml:space="preserve"> </w:t>
      </w:r>
      <w:r w:rsidRPr="00E4671F">
        <w:t>/</w:t>
      </w:r>
      <w:r>
        <w:t xml:space="preserve"> </w:t>
      </w:r>
      <w:r w:rsidRPr="00E4671F">
        <w:t>6323 777</w:t>
      </w:r>
    </w:p>
    <w:p w14:paraId="76E97183" w14:textId="77777777" w:rsidR="00C2407E" w:rsidRPr="00E4671F" w:rsidRDefault="00C2407E" w:rsidP="00C2407E">
      <w:r w:rsidRPr="00E4671F">
        <w:t>URL:</w:t>
      </w:r>
      <w:r w:rsidRPr="00E4671F">
        <w:tab/>
      </w:r>
      <w:r w:rsidRPr="00E4671F">
        <w:tab/>
      </w:r>
      <w:r w:rsidRPr="00090C1A">
        <w:t>www.hera.hr</w:t>
      </w:r>
    </w:p>
    <w:p w14:paraId="74B4B349" w14:textId="77777777" w:rsidR="00C2407E" w:rsidRDefault="00C2407E" w:rsidP="00C2407E">
      <w:r w:rsidRPr="00E4671F">
        <w:t>e-mail:</w:t>
      </w:r>
      <w:r w:rsidRPr="00E4671F">
        <w:tab/>
      </w:r>
      <w:r w:rsidRPr="00E4671F">
        <w:tab/>
      </w:r>
      <w:r w:rsidRPr="00090C1A">
        <w:t>hera@hera.hr</w:t>
      </w:r>
    </w:p>
    <w:p w14:paraId="534EEBBC" w14:textId="77777777" w:rsidR="00C2407E" w:rsidRPr="00E4671F" w:rsidRDefault="00C2407E" w:rsidP="00C2407E">
      <w:pPr>
        <w:pStyle w:val="Normal1"/>
      </w:pPr>
      <w:r w:rsidRPr="00E4671F">
        <w:t xml:space="preserve">Odgovorna osoba </w:t>
      </w:r>
      <w:r>
        <w:t>N</w:t>
      </w:r>
      <w:r w:rsidRPr="00E4671F">
        <w:t xml:space="preserve">aručitelja: </w:t>
      </w:r>
      <w:r>
        <w:t>Željko Vrban</w:t>
      </w:r>
      <w:r w:rsidRPr="00E4671F">
        <w:t>,</w:t>
      </w:r>
      <w:r>
        <w:t xml:space="preserve"> zamjenik </w:t>
      </w:r>
      <w:r w:rsidRPr="00E4671F">
        <w:t>predsjednik</w:t>
      </w:r>
      <w:r>
        <w:t>a</w:t>
      </w:r>
      <w:r w:rsidRPr="00E4671F">
        <w:t xml:space="preserve"> Upravnog vijeća</w:t>
      </w:r>
    </w:p>
    <w:p w14:paraId="15B65AA6" w14:textId="77777777" w:rsidR="00C2407E" w:rsidRPr="00E4671F" w:rsidRDefault="00C2407E" w:rsidP="00C2407E">
      <w:pPr>
        <w:pStyle w:val="Heading2"/>
      </w:pPr>
      <w:bookmarkStart w:id="15" w:name="_Toc323802883"/>
      <w:bookmarkStart w:id="16" w:name="_Toc323812645"/>
      <w:bookmarkStart w:id="17" w:name="_Toc323813761"/>
      <w:bookmarkStart w:id="18" w:name="_Toc324147764"/>
      <w:bookmarkStart w:id="19" w:name="_Toc324148047"/>
      <w:bookmarkStart w:id="20" w:name="_Toc324149986"/>
      <w:bookmarkStart w:id="21" w:name="_Toc476574197"/>
      <w:r w:rsidRPr="00E4671F">
        <w:t>1.2. Osoba zadužena za kontakt</w:t>
      </w:r>
      <w:bookmarkEnd w:id="15"/>
      <w:bookmarkEnd w:id="16"/>
      <w:bookmarkEnd w:id="17"/>
      <w:bookmarkEnd w:id="18"/>
      <w:bookmarkEnd w:id="19"/>
      <w:bookmarkEnd w:id="20"/>
      <w:bookmarkEnd w:id="21"/>
    </w:p>
    <w:p w14:paraId="0FC0537F" w14:textId="77777777" w:rsidR="00C2407E" w:rsidRPr="00E9648F" w:rsidRDefault="00C2407E" w:rsidP="00C2407E">
      <w:bookmarkStart w:id="22" w:name="_Toc211731129"/>
      <w:r w:rsidRPr="00E9648F">
        <w:t>Kontakt osoba:</w:t>
      </w:r>
      <w:r w:rsidRPr="00E9648F">
        <w:tab/>
      </w:r>
      <w:r>
        <w:t>Matija Beljo</w:t>
      </w:r>
    </w:p>
    <w:p w14:paraId="604FE3A9" w14:textId="77777777" w:rsidR="00C2407E" w:rsidRPr="00E9648F" w:rsidRDefault="00C2407E" w:rsidP="00C2407E">
      <w:r w:rsidRPr="00E9648F">
        <w:t>Telefon:</w:t>
      </w:r>
      <w:r w:rsidRPr="00E9648F">
        <w:tab/>
      </w:r>
      <w:r w:rsidRPr="00E9648F">
        <w:tab/>
        <w:t>01 / 6323 76</w:t>
      </w:r>
      <w:r>
        <w:t>8</w:t>
      </w:r>
    </w:p>
    <w:p w14:paraId="73DDB0E5" w14:textId="77777777" w:rsidR="00C2407E" w:rsidRDefault="00C2407E" w:rsidP="00C2407E">
      <w:r w:rsidRPr="00E9648F">
        <w:t>e-mail:</w:t>
      </w:r>
      <w:r w:rsidRPr="00E9648F">
        <w:tab/>
      </w:r>
      <w:r w:rsidRPr="00E9648F">
        <w:tab/>
      </w:r>
      <w:r w:rsidRPr="00E9648F">
        <w:tab/>
      </w:r>
      <w:r w:rsidRPr="00090C1A">
        <w:t>mbeljo@hera.hr</w:t>
      </w:r>
    </w:p>
    <w:p w14:paraId="1AD82D9E" w14:textId="77777777" w:rsidR="00C2407E" w:rsidRPr="00E4671F" w:rsidRDefault="00C2407E" w:rsidP="00C2407E">
      <w:pPr>
        <w:pStyle w:val="Heading2"/>
      </w:pPr>
      <w:bookmarkStart w:id="23" w:name="_Toc323812649"/>
      <w:bookmarkStart w:id="24" w:name="_Toc323813765"/>
      <w:bookmarkStart w:id="25" w:name="_Toc324147768"/>
      <w:bookmarkStart w:id="26" w:name="_Toc324148051"/>
      <w:bookmarkStart w:id="27" w:name="_Toc324149990"/>
      <w:bookmarkStart w:id="28" w:name="_Toc476574199"/>
      <w:r>
        <w:t>1.3</w:t>
      </w:r>
      <w:r w:rsidRPr="00E4671F">
        <w:t>. Procijenjena vrijednost nabave</w:t>
      </w:r>
      <w:bookmarkEnd w:id="23"/>
      <w:bookmarkEnd w:id="24"/>
      <w:bookmarkEnd w:id="25"/>
      <w:bookmarkEnd w:id="26"/>
      <w:bookmarkEnd w:id="27"/>
      <w:bookmarkEnd w:id="28"/>
    </w:p>
    <w:p w14:paraId="725AB394" w14:textId="77777777" w:rsidR="00C2407E" w:rsidRDefault="00C2407E" w:rsidP="00C2407E">
      <w:r>
        <w:t>26</w:t>
      </w:r>
      <w:r w:rsidRPr="00E4671F">
        <w:t>.</w:t>
      </w:r>
      <w:r>
        <w:t>5</w:t>
      </w:r>
      <w:r w:rsidRPr="00E4671F">
        <w:t xml:space="preserve">00,00 </w:t>
      </w:r>
      <w:r>
        <w:t>EUR</w:t>
      </w:r>
      <w:r w:rsidRPr="00E4671F">
        <w:t xml:space="preserve"> bez PDV-a.</w:t>
      </w:r>
    </w:p>
    <w:p w14:paraId="1CA822EA" w14:textId="77777777" w:rsidR="00C2407E" w:rsidRPr="00302932" w:rsidRDefault="00C2407E" w:rsidP="00C2407E">
      <w:pPr>
        <w:pStyle w:val="Heading2"/>
        <w:keepNext w:val="0"/>
      </w:pPr>
      <w:r>
        <w:t xml:space="preserve">1.4. Evidencijski broj nabave: </w:t>
      </w:r>
      <w:r>
        <w:rPr>
          <w:b w:val="0"/>
          <w:bCs w:val="0"/>
        </w:rPr>
        <w:t>8</w:t>
      </w:r>
      <w:r w:rsidRPr="000B2A6F">
        <w:rPr>
          <w:b w:val="0"/>
          <w:bCs w:val="0"/>
        </w:rPr>
        <w:t>-202</w:t>
      </w:r>
      <w:r>
        <w:rPr>
          <w:b w:val="0"/>
          <w:bCs w:val="0"/>
        </w:rPr>
        <w:t>4</w:t>
      </w:r>
    </w:p>
    <w:p w14:paraId="79501F14" w14:textId="77777777" w:rsidR="00C2407E" w:rsidRPr="00302932" w:rsidRDefault="00C2407E" w:rsidP="00C2407E">
      <w:pPr>
        <w:pStyle w:val="Heading2"/>
        <w:keepNext w:val="0"/>
      </w:pPr>
      <w:r w:rsidRPr="00302932">
        <w:t>1.</w:t>
      </w:r>
      <w:r>
        <w:t xml:space="preserve">5. Brojčana oznaka iz jedinstvenog rječnika javne nabave: </w:t>
      </w:r>
      <w:r w:rsidRPr="00BF2393">
        <w:rPr>
          <w:b w:val="0"/>
          <w:bCs w:val="0"/>
        </w:rPr>
        <w:t>72000000-5</w:t>
      </w:r>
    </w:p>
    <w:p w14:paraId="11C54BB0" w14:textId="77777777" w:rsidR="00C2407E" w:rsidRPr="00E4671F" w:rsidRDefault="00C2407E" w:rsidP="00C2407E">
      <w:pPr>
        <w:pStyle w:val="Heading1"/>
      </w:pPr>
      <w:bookmarkStart w:id="29" w:name="_Toc211731131"/>
      <w:bookmarkStart w:id="30" w:name="_Toc323802884"/>
      <w:bookmarkStart w:id="31" w:name="_Toc323812651"/>
      <w:bookmarkStart w:id="32" w:name="_Toc323813767"/>
      <w:bookmarkStart w:id="33" w:name="_Toc324147770"/>
      <w:bookmarkStart w:id="34" w:name="_Toc324148053"/>
      <w:bookmarkStart w:id="35" w:name="_Toc324149992"/>
      <w:bookmarkStart w:id="36" w:name="_Toc476574200"/>
      <w:bookmarkStart w:id="37" w:name="_Toc323812654"/>
      <w:bookmarkStart w:id="38" w:name="_Toc323813771"/>
      <w:bookmarkStart w:id="39" w:name="_Toc324147774"/>
      <w:bookmarkStart w:id="40" w:name="_Toc324148057"/>
      <w:bookmarkStart w:id="41" w:name="_Toc324149996"/>
      <w:bookmarkStart w:id="42" w:name="_Toc323802887"/>
      <w:bookmarkEnd w:id="22"/>
      <w:r w:rsidRPr="00E4671F">
        <w:lastRenderedPageBreak/>
        <w:t xml:space="preserve">2. </w:t>
      </w:r>
      <w:bookmarkEnd w:id="29"/>
      <w:bookmarkEnd w:id="30"/>
      <w:bookmarkEnd w:id="31"/>
      <w:bookmarkEnd w:id="32"/>
      <w:bookmarkEnd w:id="33"/>
      <w:bookmarkEnd w:id="34"/>
      <w:bookmarkEnd w:id="35"/>
      <w:r w:rsidRPr="00E4671F">
        <w:t>PODACI O PREDMETU NABAVE</w:t>
      </w:r>
      <w:bookmarkEnd w:id="36"/>
    </w:p>
    <w:p w14:paraId="58F55782" w14:textId="77777777" w:rsidR="00C2407E" w:rsidRPr="00E4671F" w:rsidRDefault="00C2407E" w:rsidP="00C2407E">
      <w:pPr>
        <w:pStyle w:val="Heading2"/>
      </w:pPr>
      <w:bookmarkStart w:id="43" w:name="_Toc323813768"/>
      <w:bookmarkStart w:id="44" w:name="_Toc324147771"/>
      <w:bookmarkStart w:id="45" w:name="_Toc324148054"/>
      <w:bookmarkStart w:id="46" w:name="_Toc324149993"/>
      <w:bookmarkStart w:id="47" w:name="_Toc476574201"/>
      <w:r w:rsidRPr="00E4671F">
        <w:t>2.1. Opis predmeta nabave</w:t>
      </w:r>
      <w:bookmarkEnd w:id="43"/>
      <w:bookmarkEnd w:id="44"/>
      <w:bookmarkEnd w:id="45"/>
      <w:bookmarkEnd w:id="46"/>
      <w:bookmarkEnd w:id="47"/>
    </w:p>
    <w:p w14:paraId="572AF562" w14:textId="77777777" w:rsidR="00C2407E" w:rsidRDefault="00C2407E" w:rsidP="00C2407E">
      <w:pPr>
        <w:pStyle w:val="Normal1"/>
      </w:pPr>
      <w:r>
        <w:t>Predmet nabave su usluge održavanja i podrške Sustava za upravljanje uredskim poslovanjem i poslovnim sadržajima (SUUPPS) Hrvatske energetske regulatorne agencije (HERA).</w:t>
      </w:r>
    </w:p>
    <w:p w14:paraId="2614A4AB" w14:textId="77777777" w:rsidR="00C2407E" w:rsidRDefault="00C2407E" w:rsidP="00C2407E">
      <w:pPr>
        <w:pStyle w:val="Normal1"/>
      </w:pPr>
      <w:r>
        <w:t>Detaljna specifikacija održavanja Sustava za upravljanje uredskim poslovanjem i poslovnim sadržajima opisana je u Prilogu I – Tehnička specifikacija ovog Poziva.</w:t>
      </w:r>
    </w:p>
    <w:p w14:paraId="00FDF576" w14:textId="77777777" w:rsidR="00C2407E" w:rsidRPr="00E4671F" w:rsidRDefault="00C2407E" w:rsidP="00C2407E">
      <w:pPr>
        <w:pStyle w:val="Heading2"/>
      </w:pPr>
      <w:bookmarkStart w:id="48" w:name="_Toc476574204"/>
      <w:bookmarkStart w:id="49" w:name="_Toc323802886"/>
      <w:bookmarkStart w:id="50" w:name="_Toc323812653"/>
      <w:bookmarkStart w:id="51" w:name="_Toc323813770"/>
      <w:bookmarkStart w:id="52" w:name="_Toc324147773"/>
      <w:bookmarkStart w:id="53" w:name="_Toc324148056"/>
      <w:bookmarkStart w:id="54" w:name="_Toc324149995"/>
      <w:r w:rsidRPr="00E4671F">
        <w:t>2.</w:t>
      </w:r>
      <w:r>
        <w:t>2</w:t>
      </w:r>
      <w:r w:rsidRPr="00E4671F">
        <w:t>. Tehnička specifikacija predmeta nabave</w:t>
      </w:r>
      <w:bookmarkEnd w:id="48"/>
    </w:p>
    <w:p w14:paraId="29BE7255" w14:textId="77777777" w:rsidR="00C2407E" w:rsidRPr="00E4671F" w:rsidRDefault="00C2407E" w:rsidP="00C2407E">
      <w:pPr>
        <w:pStyle w:val="Normal1"/>
      </w:pPr>
      <w:r w:rsidRPr="00E4671F">
        <w:t xml:space="preserve">Detaljna tehnička specifikacija predmeta nabave navedena je u Prilogu </w:t>
      </w:r>
      <w:r>
        <w:t>I ovog Poziva.</w:t>
      </w:r>
    </w:p>
    <w:p w14:paraId="0A34DEC8" w14:textId="77777777" w:rsidR="00C2407E" w:rsidRPr="00E4671F" w:rsidRDefault="00C2407E" w:rsidP="00C2407E">
      <w:pPr>
        <w:pStyle w:val="Heading2"/>
      </w:pPr>
      <w:bookmarkStart w:id="55" w:name="_Toc476574205"/>
      <w:r w:rsidRPr="00E4671F">
        <w:t>2.</w:t>
      </w:r>
      <w:r>
        <w:t>3</w:t>
      </w:r>
      <w:r w:rsidRPr="00E4671F">
        <w:t>. Troškovnik</w:t>
      </w:r>
      <w:bookmarkEnd w:id="55"/>
    </w:p>
    <w:p w14:paraId="29534A9A" w14:textId="77777777" w:rsidR="00C2407E" w:rsidRDefault="00C2407E" w:rsidP="00C2407E">
      <w:pPr>
        <w:pStyle w:val="Normal1"/>
      </w:pPr>
      <w:r w:rsidRPr="00E4671F">
        <w:t xml:space="preserve">Troškovnik se nalazi u Prilogu </w:t>
      </w:r>
      <w:r>
        <w:t>II</w:t>
      </w:r>
      <w:r w:rsidRPr="00E4671F">
        <w:t xml:space="preserve"> o</w:t>
      </w:r>
      <w:r>
        <w:t>vog Poziva. Ponuditelj je dužan ispuniti Troškovnik na način da upiše jediničnu cijenu stavke te ukupnu cijenu ponude. Cijena ponude izražava se za cjelokupni predmet nabave. Jedinične cijene svake stavke Troškovnika i ukupna cijena moraju biti zaokružene na dvije decimale. Sve stavke Troškovnika trebaju biti ispunjene.</w:t>
      </w:r>
    </w:p>
    <w:p w14:paraId="7B61D104" w14:textId="77777777" w:rsidR="00C2407E" w:rsidRPr="00E4671F" w:rsidRDefault="00C2407E" w:rsidP="00C2407E">
      <w:pPr>
        <w:pStyle w:val="Normal1"/>
      </w:pPr>
      <w:r>
        <w:t>Ponuditelji ne smiju mijenjati Troškovnik, ništa u njega dodavati, brisati i sl.</w:t>
      </w:r>
    </w:p>
    <w:p w14:paraId="729C918E" w14:textId="77777777" w:rsidR="00C2407E" w:rsidRPr="00E4671F" w:rsidRDefault="00C2407E" w:rsidP="00C2407E">
      <w:pPr>
        <w:pStyle w:val="Heading2"/>
      </w:pPr>
      <w:bookmarkStart w:id="56" w:name="_Toc476574207"/>
      <w:bookmarkEnd w:id="49"/>
      <w:bookmarkEnd w:id="50"/>
      <w:bookmarkEnd w:id="51"/>
      <w:bookmarkEnd w:id="52"/>
      <w:bookmarkEnd w:id="53"/>
      <w:bookmarkEnd w:id="54"/>
      <w:r w:rsidRPr="00E4671F">
        <w:t>2.</w:t>
      </w:r>
      <w:r>
        <w:t>4</w:t>
      </w:r>
      <w:r w:rsidRPr="00E4671F">
        <w:t xml:space="preserve">. Rok </w:t>
      </w:r>
      <w:bookmarkEnd w:id="56"/>
      <w:r>
        <w:t>izvršenja usluge</w:t>
      </w:r>
    </w:p>
    <w:p w14:paraId="7B88E9FF" w14:textId="5470C8DD" w:rsidR="00C2407E" w:rsidRDefault="00C2407E" w:rsidP="00C2407E">
      <w:r w:rsidRPr="00D7396D">
        <w:t xml:space="preserve">Rok izvršenja usluge: </w:t>
      </w:r>
      <w:r w:rsidR="003A5162">
        <w:t xml:space="preserve"> od</w:t>
      </w:r>
      <w:r w:rsidR="002726D5">
        <w:t xml:space="preserve"> </w:t>
      </w:r>
      <w:r w:rsidR="003A5162">
        <w:t>1.6.2024. do 31.5.2025.</w:t>
      </w:r>
    </w:p>
    <w:p w14:paraId="4E85CDC0" w14:textId="77777777" w:rsidR="00C2407E" w:rsidRPr="006B119C" w:rsidRDefault="00C2407E" w:rsidP="00C2407E">
      <w:pPr>
        <w:pStyle w:val="Heading1"/>
      </w:pPr>
      <w:r w:rsidRPr="00C27FF8">
        <w:t>3. DOKAZI SPOSOBNOSTI</w:t>
      </w:r>
      <w:r>
        <w:t xml:space="preserve"> </w:t>
      </w:r>
      <w:r w:rsidRPr="00C27FF8">
        <w:t>– OSNOVE ZA ISKLJUČENJE GOSPODARSKOG SUBJEKTA</w:t>
      </w:r>
    </w:p>
    <w:p w14:paraId="7E333129" w14:textId="77777777" w:rsidR="00C2407E" w:rsidRPr="00C27FF8" w:rsidRDefault="00C2407E" w:rsidP="00C2407E">
      <w:pPr>
        <w:spacing w:before="120" w:after="120"/>
      </w:pPr>
      <w:r w:rsidRPr="00C27FF8">
        <w:rPr>
          <w:lang w:eastAsia="en-US"/>
        </w:rPr>
        <w:t>3.1. Naručitelj će isključiti ponuditelja iz postupka jednostavne nabave ako utvrdi da</w:t>
      </w:r>
      <w:r w:rsidRPr="00C27FF8">
        <w:t xml:space="preserve"> je gospodarski subjekt koji ima poslovni </w:t>
      </w:r>
      <w:proofErr w:type="spellStart"/>
      <w:r w:rsidRPr="00C27FF8">
        <w:t>nastan</w:t>
      </w:r>
      <w:proofErr w:type="spellEnd"/>
      <w:r w:rsidRPr="00C27FF8">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0CF2001D" w14:textId="77777777" w:rsidR="00C2407E" w:rsidRPr="00C27FF8" w:rsidRDefault="00C2407E" w:rsidP="00C2407E">
      <w:r w:rsidRPr="00C27FF8">
        <w:t>a) sudjelovanje u zločinačkoj organizaciji, na temelju</w:t>
      </w:r>
    </w:p>
    <w:p w14:paraId="3AFB02B8" w14:textId="77777777" w:rsidR="00C2407E" w:rsidRPr="00C27FF8" w:rsidRDefault="00C2407E" w:rsidP="00C2407E">
      <w:r w:rsidRPr="00C27FF8">
        <w:t>– članka 328. (zločinačko udruženje) i članka 329. (počinjenje kaznenog djela u sastavu zločinačkog udruženja) Kaznenog zakona</w:t>
      </w:r>
    </w:p>
    <w:p w14:paraId="4AA430CC" w14:textId="77777777" w:rsidR="00C2407E" w:rsidRPr="00C27FF8" w:rsidRDefault="00C2407E" w:rsidP="00C2407E">
      <w:r w:rsidRPr="00C27FF8">
        <w:t>– članka 333. (udruživanje za počinjenje kaznenih djela), iz Kaznenog zakona (»Narodne novine«, br. 110/97., 27/98., 50/00., 129/00., 51/01., 111/03., 190/03., 105/04., 84/05., 71/06., 110/07., 152/08., 57/11., 77/11. i 143/12.)</w:t>
      </w:r>
    </w:p>
    <w:p w14:paraId="17F0E7CA" w14:textId="77777777" w:rsidR="00C2407E" w:rsidRPr="00C27FF8" w:rsidRDefault="00C2407E" w:rsidP="00C2407E"/>
    <w:p w14:paraId="0FF8F685" w14:textId="77777777" w:rsidR="00C2407E" w:rsidRPr="00C27FF8" w:rsidRDefault="00C2407E" w:rsidP="00C2407E">
      <w:r w:rsidRPr="00C27FF8">
        <w:t>b) korupciju, na temelju</w:t>
      </w:r>
    </w:p>
    <w:p w14:paraId="5D160064" w14:textId="77777777" w:rsidR="00C2407E" w:rsidRPr="00C27FF8" w:rsidRDefault="00C2407E" w:rsidP="00C2407E">
      <w:r w:rsidRPr="00C27FF8">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3019DF62" w14:textId="77777777" w:rsidR="00C2407E" w:rsidRPr="00C27FF8" w:rsidRDefault="00C2407E" w:rsidP="00C2407E">
      <w:r w:rsidRPr="00C27FF8">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6B9B9162" w14:textId="77777777" w:rsidR="00C2407E" w:rsidRPr="00C27FF8" w:rsidRDefault="00C2407E" w:rsidP="00C2407E"/>
    <w:p w14:paraId="4A255430" w14:textId="77777777" w:rsidR="00C2407E" w:rsidRPr="00C27FF8" w:rsidRDefault="00C2407E" w:rsidP="00C2407E">
      <w:pPr>
        <w:keepNext/>
      </w:pPr>
      <w:r w:rsidRPr="00C27FF8">
        <w:lastRenderedPageBreak/>
        <w:t>c) prijevaru, na temelju</w:t>
      </w:r>
    </w:p>
    <w:p w14:paraId="151B8B62" w14:textId="77777777" w:rsidR="00C2407E" w:rsidRPr="00C27FF8" w:rsidRDefault="00C2407E" w:rsidP="00C2407E">
      <w:r w:rsidRPr="00C27FF8">
        <w:t>– članka 236. (prijevara), članka 247. (prijevara u gospodarskom poslovanju), članka 256. (utaja poreza ili carine) i članka 258. (subvencijska prijevara) Kaznenog zakona</w:t>
      </w:r>
    </w:p>
    <w:p w14:paraId="5CBEEF30" w14:textId="77777777" w:rsidR="00C2407E" w:rsidRPr="00C27FF8" w:rsidRDefault="00C2407E" w:rsidP="00C2407E">
      <w:r w:rsidRPr="00C27FF8">
        <w:t>– članka 224. (prijevara), članka 293. (prijevara u gospodarskom poslovanju) i članka 286. (utaja poreza i drugih davanja) iz Kaznenog zakona (»Narodne novine«, br. 110/97., 27/98., 50/00., 129/00., 51/01., 111/03., 190/03., 105/04., 84/05., 71/06., 110/07., 152/08., 57/11., 77/11. i 143/12.)</w:t>
      </w:r>
    </w:p>
    <w:p w14:paraId="23EAF44F" w14:textId="77777777" w:rsidR="00C2407E" w:rsidRPr="00C27FF8" w:rsidRDefault="00C2407E" w:rsidP="00C2407E"/>
    <w:p w14:paraId="07AB3572" w14:textId="77777777" w:rsidR="00C2407E" w:rsidRPr="00C27FF8" w:rsidRDefault="00C2407E" w:rsidP="00C2407E">
      <w:r w:rsidRPr="00C27FF8">
        <w:t>d) terorizam ili kaznena djela povezana s terorističkim aktivnostima, na temelju</w:t>
      </w:r>
    </w:p>
    <w:p w14:paraId="4E2E1979" w14:textId="77777777" w:rsidR="00C2407E" w:rsidRPr="00C27FF8" w:rsidRDefault="00C2407E" w:rsidP="00C2407E">
      <w:r w:rsidRPr="00C27FF8">
        <w:t>– članka 97. (terorizam), članka 99. (javno poticanje na terorizam), članka 100. (novačenje za terorizam), članka 101. (obuka za terorizam) i članka 102. (terorističko udruženje) Kaznenog zakona</w:t>
      </w:r>
    </w:p>
    <w:p w14:paraId="59942699" w14:textId="77777777" w:rsidR="00C2407E" w:rsidRPr="00C27FF8" w:rsidRDefault="00C2407E" w:rsidP="00C2407E">
      <w:r w:rsidRPr="00C27FF8">
        <w:t>– članka 169. (terorizam), članka 169.a (javno poticanje na terorizam) i članka 169.b (novačenje i obuka za terorizam) iz Kaznenog zakona (»Narodne novine«, br. 110/97., 27/98., 50/00., 129/00., 51/01., 111/03., 190/03., 105/04., 84/05., 71/06., 110/07., 152/08., 57/11., 77/11. i 143/12.)</w:t>
      </w:r>
    </w:p>
    <w:p w14:paraId="2399AE26" w14:textId="77777777" w:rsidR="00C2407E" w:rsidRPr="00C27FF8" w:rsidRDefault="00C2407E" w:rsidP="00C2407E"/>
    <w:p w14:paraId="59BAB73A" w14:textId="77777777" w:rsidR="00C2407E" w:rsidRPr="00C27FF8" w:rsidRDefault="00C2407E" w:rsidP="00C2407E">
      <w:r w:rsidRPr="00C27FF8">
        <w:t>e) pranje novca ili financiranje terorizma, na temelju</w:t>
      </w:r>
    </w:p>
    <w:p w14:paraId="6B141A96" w14:textId="77777777" w:rsidR="00C2407E" w:rsidRPr="00C27FF8" w:rsidRDefault="00C2407E" w:rsidP="00C2407E">
      <w:r w:rsidRPr="00C27FF8">
        <w:t>– članka 98. (financiranje terorizma) i članka 265. (pranje novca) Kaznenog zakona</w:t>
      </w:r>
    </w:p>
    <w:p w14:paraId="7D4CE99E" w14:textId="77777777" w:rsidR="00C2407E" w:rsidRPr="00C27FF8" w:rsidRDefault="00C2407E" w:rsidP="00C2407E">
      <w:r w:rsidRPr="00C27FF8">
        <w:t>– članka 279. (pranje novca) iz Kaznenog zakona (»Narodne novine«, br. 110/97., 27/98., 50/00., 129/00., 51/01., 111/03., 190/03., 105/04., 84/05., 71/06., 110/07., 152/08., 57/11., 77/11. i 143/12.)</w:t>
      </w:r>
    </w:p>
    <w:p w14:paraId="0AAB5FCB" w14:textId="77777777" w:rsidR="00C2407E" w:rsidRPr="00C27FF8" w:rsidRDefault="00C2407E" w:rsidP="00C2407E"/>
    <w:p w14:paraId="6B8698EE" w14:textId="77777777" w:rsidR="00C2407E" w:rsidRPr="00C27FF8" w:rsidRDefault="00C2407E" w:rsidP="00C2407E">
      <w:r w:rsidRPr="00C27FF8">
        <w:t>f) dječji rad ili druge oblike trgovanja ljudima, na temelju</w:t>
      </w:r>
    </w:p>
    <w:p w14:paraId="25A5C66B" w14:textId="77777777" w:rsidR="00C2407E" w:rsidRPr="00C27FF8" w:rsidRDefault="00C2407E" w:rsidP="00C2407E">
      <w:r w:rsidRPr="00C27FF8">
        <w:t>– članka 106. (trgovanje ljudima) Kaznenog zakona</w:t>
      </w:r>
    </w:p>
    <w:p w14:paraId="63B9B655" w14:textId="77777777" w:rsidR="00C2407E" w:rsidRPr="00C27FF8" w:rsidRDefault="00C2407E" w:rsidP="00C2407E">
      <w:r w:rsidRPr="00C27FF8">
        <w:t>– članka 175. (trgovanje ljudima i ropstvo) iz Kaznenog zakona (»Narodne novine«, br. 110/97., 27/98., 50/00., 129/00., 51/01., 111/03., 190/03., 105/04., 84/05., 71/06., 110/07., 152/08., 57/11., 77/11. i 143/12.).</w:t>
      </w:r>
    </w:p>
    <w:p w14:paraId="6694D54F" w14:textId="77777777" w:rsidR="00C2407E" w:rsidRPr="00C27FF8" w:rsidRDefault="00C2407E" w:rsidP="00C2407E"/>
    <w:p w14:paraId="76C83041" w14:textId="77777777" w:rsidR="00C2407E" w:rsidRDefault="00C2407E" w:rsidP="00C2407E">
      <w:pPr>
        <w:spacing w:before="60" w:after="60"/>
      </w:pPr>
      <w:r w:rsidRPr="00D7396D">
        <w:t xml:space="preserve">Da ne postoje osnove za isključenje iz točke 3.1. ovog Poziva za dostavu ponude ponuditelj dokazuje izjavom davatelja (primjerak izjave se nalazi u Prilogu </w:t>
      </w:r>
      <w:r>
        <w:t>IV</w:t>
      </w:r>
      <w:r w:rsidRPr="00D7396D">
        <w:t xml:space="preserve"> ovog Poziva za dostavu ponude).</w:t>
      </w:r>
    </w:p>
    <w:p w14:paraId="78F037C7" w14:textId="77777777" w:rsidR="00C2407E" w:rsidRDefault="00C2407E" w:rsidP="00C2407E">
      <w:pPr>
        <w:pStyle w:val="PlainText"/>
        <w:spacing w:before="60" w:after="60"/>
        <w:rPr>
          <w:rFonts w:ascii="Times New Roman" w:hAnsi="Times New Roman" w:cs="Times New Roman"/>
          <w:sz w:val="24"/>
          <w:szCs w:val="24"/>
        </w:rPr>
      </w:pPr>
      <w:r w:rsidRPr="007E5961">
        <w:rPr>
          <w:rFonts w:ascii="Times New Roman" w:hAnsi="Times New Roman" w:cs="Times New Roman"/>
          <w:sz w:val="24"/>
          <w:szCs w:val="24"/>
        </w:rPr>
        <w:t>Dokument ne smije biti stariji od dana početka postupka nabave.</w:t>
      </w:r>
    </w:p>
    <w:p w14:paraId="3298CB66" w14:textId="77777777" w:rsidR="00C2407E" w:rsidRPr="007E5961" w:rsidRDefault="00C2407E" w:rsidP="00C2407E">
      <w:pPr>
        <w:pStyle w:val="PlainText"/>
        <w:spacing w:before="60" w:after="60"/>
        <w:rPr>
          <w:rFonts w:ascii="Times New Roman" w:hAnsi="Times New Roman" w:cs="Times New Roman"/>
          <w:sz w:val="24"/>
          <w:szCs w:val="24"/>
        </w:rPr>
      </w:pPr>
    </w:p>
    <w:p w14:paraId="2ABFD682" w14:textId="77777777" w:rsidR="00C2407E" w:rsidRPr="00C27FF8" w:rsidRDefault="00C2407E" w:rsidP="00C2407E">
      <w:pPr>
        <w:spacing w:before="60" w:after="60"/>
        <w:rPr>
          <w:lang w:eastAsia="en-US"/>
        </w:rPr>
      </w:pPr>
      <w:r w:rsidRPr="00C27FF8">
        <w:rPr>
          <w:bCs/>
          <w:lang w:eastAsia="en-US"/>
        </w:rPr>
        <w:t xml:space="preserve">3.2. Naručitelj će isključiti </w:t>
      </w:r>
      <w:r w:rsidRPr="00C27FF8">
        <w:rPr>
          <w:lang w:eastAsia="en-US"/>
        </w:rPr>
        <w:t>ponuditelja iz postupka jednostavne nabave ako utvrdi da</w:t>
      </w:r>
      <w:r w:rsidRPr="00C27FF8">
        <w:t xml:space="preserve"> gospodarski subjekt</w:t>
      </w:r>
      <w:r w:rsidRPr="00C27FF8">
        <w:rPr>
          <w:bCs/>
          <w:lang w:eastAsia="en-US"/>
        </w:rPr>
        <w:t xml:space="preserve"> nije ispunio obvezu plaćanja dospjelih poreznih obveza i obveza za mirovinsko i zdravstveno osiguranje, osim ako mu prema posebnom zakonu plaćanje tih obveza nije dopušteno ili je odobrena odgoda plaćanja (primjerice u postupku predstečajne nagodbe).</w:t>
      </w:r>
    </w:p>
    <w:p w14:paraId="1C94F386" w14:textId="77777777" w:rsidR="00C2407E" w:rsidRPr="00C27FF8" w:rsidRDefault="00C2407E" w:rsidP="00C2407E">
      <w:pPr>
        <w:spacing w:before="60" w:after="60"/>
        <w:rPr>
          <w:bCs/>
          <w:lang w:eastAsia="en-US"/>
        </w:rPr>
      </w:pPr>
      <w:r w:rsidRPr="00D7396D">
        <w:rPr>
          <w:bCs/>
          <w:lang w:eastAsia="en-US"/>
        </w:rPr>
        <w:t>Za potrebe utvrđivanja okolnosti iz ove točke ponuditelj u ponudi dostavlja Potvrdu Porezne uprave o stanju duga koja ne smije biti starija od dana početka postupka nabave.</w:t>
      </w:r>
    </w:p>
    <w:p w14:paraId="194F1B4C" w14:textId="77777777" w:rsidR="00C2407E" w:rsidRPr="00D24EDE" w:rsidRDefault="00C2407E" w:rsidP="00C2407E">
      <w:pPr>
        <w:pStyle w:val="Heading1"/>
      </w:pPr>
      <w:bookmarkStart w:id="57" w:name="_Toc323813775"/>
      <w:bookmarkStart w:id="58" w:name="_Toc324147778"/>
      <w:bookmarkStart w:id="59" w:name="_Toc324148061"/>
      <w:bookmarkStart w:id="60" w:name="_Toc324150000"/>
      <w:bookmarkStart w:id="61" w:name="_Toc476574208"/>
      <w:bookmarkStart w:id="62" w:name="_Toc324147786"/>
      <w:bookmarkStart w:id="63" w:name="_Toc324148069"/>
      <w:bookmarkStart w:id="64" w:name="_Toc324150008"/>
      <w:bookmarkStart w:id="65" w:name="_Toc476574210"/>
      <w:bookmarkEnd w:id="37"/>
      <w:bookmarkEnd w:id="38"/>
      <w:bookmarkEnd w:id="39"/>
      <w:bookmarkEnd w:id="40"/>
      <w:bookmarkEnd w:id="41"/>
      <w:bookmarkEnd w:id="42"/>
      <w:r w:rsidRPr="00D24EDE">
        <w:t>4. ODREDBE O SPOSOBNOSTI PONUDITELJA</w:t>
      </w:r>
      <w:bookmarkEnd w:id="57"/>
      <w:bookmarkEnd w:id="58"/>
      <w:bookmarkEnd w:id="59"/>
      <w:bookmarkEnd w:id="60"/>
      <w:bookmarkEnd w:id="61"/>
    </w:p>
    <w:p w14:paraId="0AD6EE42" w14:textId="77777777" w:rsidR="00C2407E" w:rsidRPr="00D24EDE" w:rsidRDefault="00C2407E" w:rsidP="00C2407E">
      <w:pPr>
        <w:pStyle w:val="Normal1"/>
      </w:pPr>
      <w:r w:rsidRPr="00D24EDE">
        <w:t>Gospodarski subjekt dokazuje svoju sposobnost za obavljanje profesionalne djelatnosti sljedećim dokazima koji se prilažu uz ponudu:</w:t>
      </w:r>
    </w:p>
    <w:p w14:paraId="727EFD91" w14:textId="77777777" w:rsidR="00C2407E" w:rsidRPr="00D24EDE" w:rsidRDefault="00C2407E" w:rsidP="00C2407E">
      <w:pPr>
        <w:pStyle w:val="Heading2"/>
      </w:pPr>
      <w:bookmarkStart w:id="66" w:name="_Toc323813776"/>
      <w:bookmarkStart w:id="67" w:name="_Toc324147779"/>
      <w:bookmarkStart w:id="68" w:name="_Toc324148062"/>
      <w:bookmarkStart w:id="69" w:name="_Toc324150001"/>
      <w:bookmarkStart w:id="70" w:name="_Toc476574209"/>
      <w:r w:rsidRPr="00D24EDE">
        <w:t xml:space="preserve">4.1. </w:t>
      </w:r>
      <w:bookmarkEnd w:id="66"/>
      <w:bookmarkEnd w:id="67"/>
      <w:bookmarkEnd w:id="68"/>
      <w:bookmarkEnd w:id="69"/>
      <w:r w:rsidRPr="00D24EDE">
        <w:t>Dokazi sposobnost za obavljanje profesionalne djelatnosti</w:t>
      </w:r>
      <w:bookmarkEnd w:id="70"/>
    </w:p>
    <w:p w14:paraId="0CD2883C" w14:textId="77777777" w:rsidR="00C2407E" w:rsidRPr="00D24EDE" w:rsidRDefault="00C2407E" w:rsidP="00C2407E">
      <w:pPr>
        <w:pStyle w:val="Heading3"/>
      </w:pPr>
      <w:bookmarkStart w:id="71" w:name="_Toc361658267"/>
      <w:r w:rsidRPr="00D24EDE">
        <w:t>4.1.1. Upis u sudski, obrtni, strukovni ili drugi odgovarajući registar države sjedišta gospodarskog subjekta</w:t>
      </w:r>
    </w:p>
    <w:p w14:paraId="03C11049" w14:textId="77777777" w:rsidR="00C2407E" w:rsidRDefault="00C2407E" w:rsidP="00C2407E">
      <w:pPr>
        <w:pStyle w:val="Normal1"/>
      </w:pPr>
      <w:r w:rsidRPr="00D24EDE">
        <w:t>Ponuditelj mora dokazati svoj upis u sudski, obrtni, strukovni ili drugi odgovarajući registar države sjedišta gospodarskog subjekta. Upis u registar dokazuje se odgovarajućim izvodom, a ako se oni ne izdaju u državi sjedišta gospodarskog subjekta, gospodarski subjekt može dostaviti izjavu s ovjerom potpisa kod nadležnog tijela.</w:t>
      </w:r>
    </w:p>
    <w:p w14:paraId="209A739F" w14:textId="77777777" w:rsidR="00C2407E" w:rsidRPr="009A3BFB" w:rsidRDefault="00C2407E" w:rsidP="00C2407E">
      <w:pPr>
        <w:pStyle w:val="Heading2"/>
      </w:pPr>
      <w:r w:rsidRPr="00D24EDE">
        <w:lastRenderedPageBreak/>
        <w:t>4.</w:t>
      </w:r>
      <w:r>
        <w:t>2</w:t>
      </w:r>
      <w:r w:rsidRPr="00D24EDE">
        <w:t xml:space="preserve">. </w:t>
      </w:r>
      <w:r w:rsidRPr="00172DCA">
        <w:t>Tehnička i stručna sposobnost gospodarskog subjekta</w:t>
      </w:r>
    </w:p>
    <w:p w14:paraId="60526FF4" w14:textId="77777777" w:rsidR="00C2407E" w:rsidRDefault="00C2407E" w:rsidP="00C2407E">
      <w:pPr>
        <w:pStyle w:val="Normal1"/>
        <w:spacing w:before="240"/>
        <w:rPr>
          <w:b/>
          <w:bCs/>
        </w:rPr>
      </w:pPr>
      <w:r w:rsidRPr="00D24EDE">
        <w:rPr>
          <w:b/>
          <w:bCs/>
        </w:rPr>
        <w:t>4.2.1. Popis usluga pruženih u godini u kojoj je započeo postupak nabave (202</w:t>
      </w:r>
      <w:r>
        <w:rPr>
          <w:b/>
          <w:bCs/>
        </w:rPr>
        <w:t>4</w:t>
      </w:r>
      <w:r w:rsidRPr="00D24EDE">
        <w:rPr>
          <w:b/>
          <w:bCs/>
        </w:rPr>
        <w:t>.) i tijekom tri godine koje prethode toj godini (202</w:t>
      </w:r>
      <w:r>
        <w:rPr>
          <w:b/>
          <w:bCs/>
        </w:rPr>
        <w:t>3</w:t>
      </w:r>
      <w:r w:rsidRPr="00D24EDE">
        <w:rPr>
          <w:b/>
          <w:bCs/>
        </w:rPr>
        <w:t>., 202</w:t>
      </w:r>
      <w:r>
        <w:rPr>
          <w:b/>
          <w:bCs/>
        </w:rPr>
        <w:t>2</w:t>
      </w:r>
      <w:r w:rsidRPr="00D24EDE">
        <w:rPr>
          <w:b/>
          <w:bCs/>
        </w:rPr>
        <w:t>. i 202</w:t>
      </w:r>
      <w:r>
        <w:rPr>
          <w:b/>
          <w:bCs/>
        </w:rPr>
        <w:t>1</w:t>
      </w:r>
      <w:r w:rsidRPr="00D24EDE">
        <w:rPr>
          <w:b/>
          <w:bCs/>
        </w:rPr>
        <w:t>.)</w:t>
      </w:r>
    </w:p>
    <w:p w14:paraId="559DD1A2" w14:textId="77777777" w:rsidR="00C2407E" w:rsidRDefault="00C2407E" w:rsidP="00C2407E">
      <w:pPr>
        <w:spacing w:before="60" w:after="60"/>
        <w:rPr>
          <w:lang w:eastAsia="sl-SI"/>
        </w:rPr>
      </w:pPr>
      <w:r>
        <w:rPr>
          <w:lang w:eastAsia="sl-SI"/>
        </w:rPr>
        <w:t>Popis mora sadržavati pruženu najmanje 1 (jednu), a najviše 2 (dvije) usluga vezanih uz predmet nabave zbirne vrijednosti od minimalno 26.500,00 EUR.</w:t>
      </w:r>
    </w:p>
    <w:p w14:paraId="22802692" w14:textId="77777777" w:rsidR="00C2407E" w:rsidRDefault="00C2407E" w:rsidP="00C2407E">
      <w:pPr>
        <w:spacing w:before="60" w:after="60"/>
        <w:rPr>
          <w:kern w:val="28"/>
          <w:lang w:eastAsia="en-US"/>
        </w:rPr>
      </w:pPr>
      <w:r w:rsidRPr="009C01CC">
        <w:t xml:space="preserve">Gospodarski subjekt na taj način dokazuje da ima potrebno iskustvo, znanje i sposobnost te da je s obzirom na opseg, predmet i procijenjenu vrijednost nabave sposoban kvalitetno </w:t>
      </w:r>
      <w:r>
        <w:t>pružiti uslugu</w:t>
      </w:r>
      <w:r w:rsidRPr="009C01CC">
        <w:t xml:space="preserve"> koja je predmet nabave.</w:t>
      </w:r>
      <w:r>
        <w:t xml:space="preserve"> </w:t>
      </w:r>
      <w:r w:rsidRPr="007A54ED">
        <w:rPr>
          <w:kern w:val="28"/>
          <w:lang w:eastAsia="en-US"/>
        </w:rPr>
        <w:t xml:space="preserve">Popis sadržava </w:t>
      </w:r>
      <w:r>
        <w:rPr>
          <w:kern w:val="28"/>
          <w:lang w:eastAsia="en-US"/>
        </w:rPr>
        <w:t xml:space="preserve">predmet ugovora, </w:t>
      </w:r>
      <w:r w:rsidRPr="007A54ED">
        <w:rPr>
          <w:kern w:val="28"/>
          <w:lang w:eastAsia="en-US"/>
        </w:rPr>
        <w:t>vrijednost ugovora</w:t>
      </w:r>
      <w:r>
        <w:rPr>
          <w:kern w:val="28"/>
          <w:lang w:eastAsia="en-US"/>
        </w:rPr>
        <w:t xml:space="preserve"> u EUR bez PDV-a</w:t>
      </w:r>
      <w:r w:rsidRPr="007A54ED">
        <w:rPr>
          <w:kern w:val="28"/>
          <w:lang w:eastAsia="en-US"/>
        </w:rPr>
        <w:t>, datum</w:t>
      </w:r>
      <w:r>
        <w:rPr>
          <w:kern w:val="28"/>
          <w:lang w:eastAsia="en-US"/>
        </w:rPr>
        <w:t xml:space="preserve"> izvršenja ugovora </w:t>
      </w:r>
      <w:r w:rsidRPr="007A54ED">
        <w:rPr>
          <w:kern w:val="28"/>
          <w:lang w:eastAsia="en-US"/>
        </w:rPr>
        <w:t>te naziv druge ugovorne strane.</w:t>
      </w:r>
    </w:p>
    <w:p w14:paraId="5B3616C6" w14:textId="752EA59D" w:rsidR="001B2A00" w:rsidRDefault="00C2407E" w:rsidP="00C2407E">
      <w:pPr>
        <w:spacing w:before="60" w:after="60"/>
        <w:rPr>
          <w:kern w:val="28"/>
          <w:lang w:eastAsia="en-US"/>
        </w:rPr>
      </w:pPr>
      <w:r>
        <w:rPr>
          <w:kern w:val="28"/>
          <w:lang w:eastAsia="en-US"/>
        </w:rPr>
        <w:t>Obzirom da je do početka 2023. službena valuta u Republici Hrvatskoj bila kuna, popis može sadržavati vrijednosti u kunama koji će se konvertirati u eure primjenom fiksnog tečaja 7,53450 kn za 1 EUR.</w:t>
      </w:r>
    </w:p>
    <w:bookmarkEnd w:id="71"/>
    <w:p w14:paraId="25DB4D8C" w14:textId="77777777" w:rsidR="00C2407E" w:rsidRPr="00E4671F" w:rsidRDefault="00C2407E" w:rsidP="00C2407E">
      <w:pPr>
        <w:pStyle w:val="Heading1"/>
      </w:pPr>
      <w:r>
        <w:t>5</w:t>
      </w:r>
      <w:r w:rsidRPr="00E4671F">
        <w:t>. PODACI O PONUDI</w:t>
      </w:r>
      <w:bookmarkEnd w:id="62"/>
      <w:bookmarkEnd w:id="63"/>
      <w:bookmarkEnd w:id="64"/>
      <w:bookmarkEnd w:id="65"/>
    </w:p>
    <w:p w14:paraId="693ACB60" w14:textId="77777777" w:rsidR="00C2407E" w:rsidRPr="00E4671F" w:rsidRDefault="00C2407E" w:rsidP="00C2407E">
      <w:pPr>
        <w:pStyle w:val="Heading2"/>
      </w:pPr>
      <w:bookmarkStart w:id="72" w:name="_Toc323802889"/>
      <w:bookmarkStart w:id="73" w:name="_Toc323812657"/>
      <w:bookmarkStart w:id="74" w:name="_Toc323813778"/>
      <w:bookmarkStart w:id="75" w:name="_Toc324147787"/>
      <w:bookmarkStart w:id="76" w:name="_Toc324148070"/>
      <w:bookmarkStart w:id="77" w:name="_Toc324150009"/>
      <w:bookmarkStart w:id="78" w:name="_Toc476574211"/>
      <w:r>
        <w:t>5</w:t>
      </w:r>
      <w:r w:rsidRPr="00E4671F">
        <w:t>.1. Sadržaj i način izrade ponud</w:t>
      </w:r>
      <w:bookmarkEnd w:id="72"/>
      <w:bookmarkEnd w:id="73"/>
      <w:bookmarkEnd w:id="74"/>
      <w:r w:rsidRPr="00E4671F">
        <w:t>e</w:t>
      </w:r>
      <w:bookmarkEnd w:id="75"/>
      <w:bookmarkEnd w:id="76"/>
      <w:bookmarkEnd w:id="77"/>
      <w:bookmarkEnd w:id="78"/>
    </w:p>
    <w:p w14:paraId="0F9901B6" w14:textId="77777777" w:rsidR="00C2407E" w:rsidRPr="00E4671F" w:rsidRDefault="00C2407E" w:rsidP="00C2407E">
      <w:pPr>
        <w:pStyle w:val="Normal1"/>
      </w:pPr>
      <w:r w:rsidRPr="00E4671F">
        <w:t xml:space="preserve">Pri izradi ponude ponuditelj se mora pridržavati zahtjeva i uvjeta iz </w:t>
      </w:r>
      <w:r>
        <w:t>ovog Poziva</w:t>
      </w:r>
      <w:r w:rsidRPr="00E4671F">
        <w:t xml:space="preserve">. Ponuditelj ne smije mijenjati i nadopunjavati tekst </w:t>
      </w:r>
      <w:r>
        <w:t>Poziva</w:t>
      </w:r>
      <w:r w:rsidRPr="00E4671F">
        <w:t>.</w:t>
      </w:r>
    </w:p>
    <w:p w14:paraId="7BE362CE" w14:textId="77777777" w:rsidR="00C2407E" w:rsidRPr="00E4671F" w:rsidRDefault="00C2407E" w:rsidP="00C2407E">
      <w:pPr>
        <w:pStyle w:val="Normal1"/>
      </w:pPr>
      <w:r w:rsidRPr="00E4671F">
        <w:t>Ponuda mora sadržavati najmanje:</w:t>
      </w:r>
    </w:p>
    <w:p w14:paraId="5D5261CF" w14:textId="77777777" w:rsidR="00C2407E" w:rsidRDefault="00C2407E" w:rsidP="00C2407E">
      <w:pPr>
        <w:numPr>
          <w:ilvl w:val="0"/>
          <w:numId w:val="1"/>
        </w:numPr>
        <w:ind w:left="714" w:hanging="357"/>
      </w:pPr>
      <w:r w:rsidRPr="00E4671F">
        <w:t xml:space="preserve">Popunjeni Troškovnik (Prilog </w:t>
      </w:r>
      <w:r>
        <w:t>II</w:t>
      </w:r>
      <w:r w:rsidRPr="00E4671F">
        <w:t>)</w:t>
      </w:r>
    </w:p>
    <w:p w14:paraId="3C7F2E79" w14:textId="77777777" w:rsidR="00C2407E" w:rsidRDefault="00C2407E" w:rsidP="00C2407E">
      <w:pPr>
        <w:numPr>
          <w:ilvl w:val="0"/>
          <w:numId w:val="1"/>
        </w:numPr>
        <w:ind w:left="714" w:hanging="357"/>
      </w:pPr>
      <w:r w:rsidRPr="00E4671F">
        <w:t xml:space="preserve">Popunjeni Ponudbeni list (Prilog </w:t>
      </w:r>
      <w:r>
        <w:t>III</w:t>
      </w:r>
      <w:r w:rsidRPr="00E4671F">
        <w:t>),</w:t>
      </w:r>
    </w:p>
    <w:p w14:paraId="76269D7D" w14:textId="77777777" w:rsidR="00C2407E" w:rsidRPr="00E4671F" w:rsidRDefault="00C2407E" w:rsidP="00C2407E">
      <w:pPr>
        <w:numPr>
          <w:ilvl w:val="0"/>
          <w:numId w:val="1"/>
        </w:numPr>
        <w:ind w:left="714" w:hanging="357"/>
      </w:pPr>
      <w:r>
        <w:t>Popunjenu Izjavu o nekažnjavanju (Prilog IV),</w:t>
      </w:r>
    </w:p>
    <w:p w14:paraId="4274B3D4" w14:textId="77777777" w:rsidR="00C2407E" w:rsidRDefault="00C2407E" w:rsidP="00C2407E">
      <w:pPr>
        <w:numPr>
          <w:ilvl w:val="0"/>
          <w:numId w:val="1"/>
        </w:numPr>
        <w:ind w:left="714" w:hanging="357"/>
      </w:pPr>
      <w:r>
        <w:t>Tražene dokaze sposobnosti.</w:t>
      </w:r>
    </w:p>
    <w:p w14:paraId="1223A9C1" w14:textId="77777777" w:rsidR="00C2407E" w:rsidRPr="00E4671F" w:rsidRDefault="00C2407E" w:rsidP="00C2407E">
      <w:pPr>
        <w:pStyle w:val="Normal1"/>
      </w:pPr>
      <w:r w:rsidRPr="00E4671F">
        <w:t>Ponuda mora biti izrađena u papirnatom obliku, otisnuta ili pisana neizbrisivom tintom.</w:t>
      </w:r>
    </w:p>
    <w:p w14:paraId="7D340D81" w14:textId="77777777" w:rsidR="00C2407E" w:rsidRPr="00E4671F" w:rsidRDefault="00C2407E" w:rsidP="00C2407E">
      <w:pPr>
        <w:pStyle w:val="Normal1"/>
      </w:pPr>
      <w:r w:rsidRPr="00E4671F">
        <w:t>Ponuda se izrađuje na način da čini cjelinu. Ako zbog opsega ili drugih objektivnih okolnosti ponuda ne može biti izrađena na način da čini cjelinu, onda se izrađuje u dva ili više dijelova.</w:t>
      </w:r>
    </w:p>
    <w:p w14:paraId="50F6F723" w14:textId="77777777" w:rsidR="00C2407E" w:rsidRPr="00E4671F" w:rsidRDefault="00C2407E" w:rsidP="00C2407E">
      <w:pPr>
        <w:pStyle w:val="Normal1"/>
      </w:pPr>
      <w:r w:rsidRPr="00E4671F">
        <w:t>Ponuda mora biti uvezana u cjelinu na način da se onemogući naknadno vađenje ili umetanje listova ili dijelova ponude (npr. jamstvenikom – vrpcom čija su oba kraja na posljednjoj strani pričvršćena naljepnicom preko koje je otisnut pečat ponuditelja na način da isti obuhvaća dio posljednje strane ponude i dio pričvršćene naljepnice).</w:t>
      </w:r>
    </w:p>
    <w:p w14:paraId="2D73DB7F" w14:textId="77777777" w:rsidR="00C2407E" w:rsidRPr="00E4671F" w:rsidRDefault="00C2407E" w:rsidP="00C2407E">
      <w:pPr>
        <w:pStyle w:val="Normal1"/>
      </w:pPr>
      <w:r w:rsidRPr="00E4671F">
        <w:t>Stranice ponude se označavaju brojem na način da je vidljiv redni broj stranice i ukupan broj stranica ponude (redni brojem stranice kroz ukupan broj stranica ponude ili ukupan broj stranica ponude kroz redni broj stranice). Ako je ponuda izrađena od više dijelova, stranice se označavaju na način da svaki sljedeći dio započinje rednim brojem koji se nastavlja na redni broj stranice kojim završava prethodni dio.</w:t>
      </w:r>
    </w:p>
    <w:p w14:paraId="50B8728C" w14:textId="77777777" w:rsidR="00C2407E" w:rsidRPr="00E4671F" w:rsidRDefault="00C2407E" w:rsidP="00C2407E">
      <w:pPr>
        <w:pStyle w:val="Normal1"/>
      </w:pPr>
      <w:r w:rsidRPr="00E4671F">
        <w:t>Ako je ponuda izrađena u dva ili više dijelova, svaki dio se uvezuje na način da se onemogući naknadno vađenje ili umetanje listova, a ponuditelj mora u sadržaju ponude navesti od koliko se dijelova ponuda sastoji.</w:t>
      </w:r>
    </w:p>
    <w:p w14:paraId="4F0F55C7" w14:textId="77777777" w:rsidR="00C2407E" w:rsidRPr="00E4671F" w:rsidRDefault="00C2407E" w:rsidP="00C2407E">
      <w:pPr>
        <w:pStyle w:val="Normal1"/>
      </w:pPr>
      <w:r w:rsidRPr="006B119C">
        <w:t>Ispravci u ponudi moraju biti izrađeni na način da su vidljivi ili dokazivi (npr. precrtati tekst jednom crtom tako da isti ostane vidljiv; nije dopušteno brisanje, premazivanje ili uklanjanje slova ili otisaka)</w:t>
      </w:r>
      <w:r w:rsidRPr="00E4671F">
        <w:t>. Ispravci moraju uz navod datuma ispravka biti potvrđeni potpisom ponuditelja.</w:t>
      </w:r>
    </w:p>
    <w:p w14:paraId="1A5A82DF" w14:textId="77777777" w:rsidR="00C2407E" w:rsidRPr="00E4671F" w:rsidRDefault="00C2407E" w:rsidP="00C2407E">
      <w:pPr>
        <w:pStyle w:val="Heading2"/>
      </w:pPr>
      <w:bookmarkStart w:id="79" w:name="_Toc476574212"/>
      <w:bookmarkStart w:id="80" w:name="_Toc324147788"/>
      <w:bookmarkStart w:id="81" w:name="_Toc324148071"/>
      <w:bookmarkStart w:id="82" w:name="_Toc324150010"/>
      <w:r>
        <w:t>5</w:t>
      </w:r>
      <w:r w:rsidRPr="00E4671F">
        <w:t>.2. Pravila dostave dokumenata</w:t>
      </w:r>
      <w:bookmarkEnd w:id="79"/>
    </w:p>
    <w:p w14:paraId="1D5B54BE" w14:textId="77777777" w:rsidR="00C2407E" w:rsidRPr="00E4671F" w:rsidRDefault="00C2407E" w:rsidP="00C2407E">
      <w:pPr>
        <w:pStyle w:val="Normal1"/>
      </w:pPr>
      <w:r w:rsidRPr="00E4671F">
        <w:t>Svi dokumenti kojima se dokazuje sposobnost ponuditelja, mogu se dostaviti u neovjerenoj preslici. Neovjerenom preslikom smatra se i neovjereni ispis elektroničke isprave.</w:t>
      </w:r>
    </w:p>
    <w:p w14:paraId="53CECB8C" w14:textId="77777777" w:rsidR="00C2407E" w:rsidRPr="006B119C" w:rsidRDefault="00C2407E" w:rsidP="00C2407E">
      <w:pPr>
        <w:pStyle w:val="Normal1"/>
      </w:pPr>
      <w:r>
        <w:t>Ako će ponuda odgovarati svim zahtjevima Naručitelja</w:t>
      </w:r>
      <w:r w:rsidRPr="006B119C">
        <w:t xml:space="preserve">, a prije donošenja obavijesti o odabiru, Naručitelj može od  ponuditelja zatražiti dostavu izvornika ili ovjerenih preslika jednog ili više dokumenata koji su traženi u Pozivu za dostavu ponude. Ako je gospodarski subjekt već u zahtjevu </w:t>
      </w:r>
      <w:r w:rsidRPr="006B119C">
        <w:lastRenderedPageBreak/>
        <w:t>za sudjelovanje ili ponudi dostavio određene dokumente u izvorniku ili ovjerenoj preslici, nije ih dužan ponovo dostavljati.</w:t>
      </w:r>
    </w:p>
    <w:p w14:paraId="3F63A17C" w14:textId="29908997" w:rsidR="00C2407E" w:rsidRPr="00E4671F" w:rsidRDefault="00C2407E" w:rsidP="00C2407E">
      <w:pPr>
        <w:pStyle w:val="Normal1"/>
      </w:pPr>
      <w:r w:rsidRPr="00E4671F">
        <w:t xml:space="preserve">Izvornici ili ovjerene preslike dokumenata ne moraju odgovarati prethodno dostavljenim neovjerenim preslikama dokumenata, primjerice u pogledu datuma izdavanja, odnosno starosti, ali njima ponuditelj mora dokazati da i dalje ispunjava uvjete koje je </w:t>
      </w:r>
      <w:r>
        <w:t>N</w:t>
      </w:r>
      <w:r w:rsidRPr="00E4671F">
        <w:t>aručitelj odredio u postupku nabave.</w:t>
      </w:r>
    </w:p>
    <w:p w14:paraId="6C36F3E7" w14:textId="77777777" w:rsidR="00C2407E" w:rsidRPr="00E4671F" w:rsidRDefault="00C2407E" w:rsidP="00C2407E">
      <w:pPr>
        <w:pStyle w:val="Normal1"/>
      </w:pPr>
      <w:r w:rsidRPr="00E4671F">
        <w:t xml:space="preserve">Ako ponuditelj u ostavljenom roku ne dostavi sve tražene izvornike ili ovjerene preslike dokumenata i/ili ne dokaže da i dalje ispunjava uvjete koje je odredio </w:t>
      </w:r>
      <w:r>
        <w:t>N</w:t>
      </w:r>
      <w:r w:rsidRPr="00E4671F">
        <w:t xml:space="preserve">aručitelj, </w:t>
      </w:r>
      <w:r>
        <w:t>N</w:t>
      </w:r>
      <w:r w:rsidRPr="00E4671F">
        <w:t>aručitelj će odbiti ponudu</w:t>
      </w:r>
      <w:r>
        <w:t>.</w:t>
      </w:r>
    </w:p>
    <w:p w14:paraId="1337C74D" w14:textId="77777777" w:rsidR="00C2407E" w:rsidRPr="00E4671F" w:rsidRDefault="00C2407E" w:rsidP="00C2407E">
      <w:pPr>
        <w:pStyle w:val="Heading2"/>
      </w:pPr>
      <w:bookmarkStart w:id="83" w:name="_Toc476574213"/>
      <w:r>
        <w:t>5</w:t>
      </w:r>
      <w:r w:rsidRPr="00E4671F">
        <w:t>.3. Način dostave ponuda</w:t>
      </w:r>
      <w:bookmarkEnd w:id="80"/>
      <w:bookmarkEnd w:id="81"/>
      <w:bookmarkEnd w:id="82"/>
      <w:bookmarkEnd w:id="83"/>
    </w:p>
    <w:p w14:paraId="5DE59B7B" w14:textId="77777777" w:rsidR="00C2407E" w:rsidRDefault="00C2407E" w:rsidP="00C2407E">
      <w:pPr>
        <w:pStyle w:val="Normal1"/>
      </w:pPr>
      <w:r w:rsidRPr="00E4671F">
        <w:t>Ponud</w:t>
      </w:r>
      <w:r>
        <w:t>a</w:t>
      </w:r>
      <w:r w:rsidRPr="00E4671F">
        <w:t xml:space="preserve"> se predaj</w:t>
      </w:r>
      <w:r>
        <w:t>e</w:t>
      </w:r>
      <w:r w:rsidRPr="00E4671F">
        <w:t xml:space="preserve"> neposredno na urudžbeni zapisnik </w:t>
      </w:r>
      <w:r>
        <w:t>N</w:t>
      </w:r>
      <w:r w:rsidRPr="00E4671F">
        <w:t xml:space="preserve">aručitelja ili preporučenom poštanskom pošiljkom na adresu </w:t>
      </w:r>
      <w:r>
        <w:t>N</w:t>
      </w:r>
      <w:r w:rsidRPr="00E4671F">
        <w:t xml:space="preserve">aručitelja, u zatvorenoj omotnici na kojoj mora biti naznačen naziv i adresa ponuditelja te naziv i adresa </w:t>
      </w:r>
      <w:r>
        <w:t>N</w:t>
      </w:r>
      <w:r w:rsidRPr="00E4671F">
        <w:t>aručitelja i oznaka sljedećeg sadržaja:</w:t>
      </w:r>
    </w:p>
    <w:p w14:paraId="4C8A949A" w14:textId="77777777" w:rsidR="00C2407E" w:rsidRPr="00E4671F" w:rsidRDefault="00C2407E" w:rsidP="00C2407E"/>
    <w:p w14:paraId="7B73A664" w14:textId="77777777" w:rsidR="00C2407E" w:rsidRPr="00E4671F" w:rsidRDefault="00C2407E" w:rsidP="00C2407E">
      <w:pPr>
        <w:jc w:val="center"/>
        <w:rPr>
          <w:b/>
        </w:rPr>
      </w:pPr>
      <w:r w:rsidRPr="00E4671F">
        <w:rPr>
          <w:b/>
        </w:rPr>
        <w:t>Hrvatska energetska regulatorna agencija</w:t>
      </w:r>
    </w:p>
    <w:p w14:paraId="1EC3515A" w14:textId="77777777" w:rsidR="00C2407E" w:rsidRPr="00E4671F" w:rsidRDefault="00C2407E" w:rsidP="00C2407E">
      <w:pPr>
        <w:jc w:val="center"/>
        <w:rPr>
          <w:b/>
        </w:rPr>
      </w:pPr>
      <w:r w:rsidRPr="00E4671F">
        <w:rPr>
          <w:b/>
        </w:rPr>
        <w:t>Ulica grada Vukovara 14, 10000 Zagreb</w:t>
      </w:r>
    </w:p>
    <w:p w14:paraId="4614A976" w14:textId="77777777" w:rsidR="00C2407E" w:rsidRPr="00E4671F" w:rsidRDefault="00C2407E" w:rsidP="00C2407E">
      <w:pPr>
        <w:jc w:val="center"/>
        <w:rPr>
          <w:b/>
        </w:rPr>
      </w:pPr>
      <w:r w:rsidRPr="00E4671F">
        <w:rPr>
          <w:b/>
        </w:rPr>
        <w:t xml:space="preserve">POSTUPAK </w:t>
      </w:r>
      <w:r>
        <w:rPr>
          <w:b/>
        </w:rPr>
        <w:t>JEDNOSTAVNE</w:t>
      </w:r>
      <w:r w:rsidRPr="00E4671F">
        <w:rPr>
          <w:b/>
        </w:rPr>
        <w:t xml:space="preserve"> NABAVE</w:t>
      </w:r>
      <w:r>
        <w:rPr>
          <w:b/>
        </w:rPr>
        <w:t xml:space="preserve"> – </w:t>
      </w:r>
      <w:r w:rsidRPr="00930669">
        <w:rPr>
          <w:b/>
        </w:rPr>
        <w:t>ODRŽAVANJE SUSTAVA ZA UPRAVLJANJE UREDSKIM POSLOVANJEM I POSLOVNIM SADRŽAJEM HERA-E</w:t>
      </w:r>
    </w:p>
    <w:p w14:paraId="21B5DD73" w14:textId="77777777" w:rsidR="00C2407E" w:rsidRPr="00E4671F" w:rsidRDefault="00C2407E" w:rsidP="00C2407E">
      <w:pPr>
        <w:jc w:val="center"/>
        <w:rPr>
          <w:b/>
        </w:rPr>
      </w:pPr>
      <w:r>
        <w:rPr>
          <w:b/>
        </w:rPr>
        <w:t>"NE OTVARAJ"</w:t>
      </w:r>
    </w:p>
    <w:p w14:paraId="58FD467D" w14:textId="77777777" w:rsidR="00C2407E" w:rsidRDefault="00C2407E" w:rsidP="00C2407E">
      <w:pPr>
        <w:pStyle w:val="Normal1"/>
      </w:pPr>
    </w:p>
    <w:p w14:paraId="07860EB8" w14:textId="77777777" w:rsidR="00C2407E" w:rsidRPr="00E4671F" w:rsidRDefault="00C2407E" w:rsidP="00C2407E">
      <w:pPr>
        <w:pStyle w:val="Normal1"/>
      </w:pPr>
      <w:r w:rsidRPr="00E4671F">
        <w:t>Ponuditelj samostalno određuje način dostave ponude i sam snosi rizik eventualnog gubitka odnosno nepravovremene dostave ponude.</w:t>
      </w:r>
    </w:p>
    <w:p w14:paraId="3CEF4C23" w14:textId="77777777" w:rsidR="00C2407E" w:rsidRPr="00E4671F" w:rsidRDefault="00C2407E" w:rsidP="00C2407E">
      <w:pPr>
        <w:pStyle w:val="Heading2"/>
      </w:pPr>
      <w:bookmarkStart w:id="84" w:name="_Toc476574215"/>
      <w:r>
        <w:t>5</w:t>
      </w:r>
      <w:r w:rsidRPr="00E4671F">
        <w:t>.</w:t>
      </w:r>
      <w:r>
        <w:t>4</w:t>
      </w:r>
      <w:r w:rsidRPr="00E4671F">
        <w:t>. Elektronička dostava ponuda</w:t>
      </w:r>
      <w:bookmarkEnd w:id="84"/>
    </w:p>
    <w:p w14:paraId="4348A365" w14:textId="77777777" w:rsidR="00C2407E" w:rsidRPr="00E4671F" w:rsidRDefault="00C2407E" w:rsidP="00C2407E">
      <w:pPr>
        <w:pStyle w:val="Normal1"/>
      </w:pPr>
      <w:r w:rsidRPr="00E4671F">
        <w:t>Nije dopušteno dostavljanje ponude elektroničkim putem.</w:t>
      </w:r>
    </w:p>
    <w:p w14:paraId="54B13ADF" w14:textId="77777777" w:rsidR="00C2407E" w:rsidRPr="00E4671F" w:rsidRDefault="00C2407E" w:rsidP="00C2407E">
      <w:pPr>
        <w:pStyle w:val="Heading2"/>
      </w:pPr>
      <w:bookmarkStart w:id="85" w:name="_Toc476574216"/>
      <w:r>
        <w:t>5</w:t>
      </w:r>
      <w:r w:rsidRPr="00E4671F">
        <w:t>.</w:t>
      </w:r>
      <w:r>
        <w:t>5</w:t>
      </w:r>
      <w:r w:rsidRPr="00E4671F">
        <w:t>. Način određivanja cijene ponude</w:t>
      </w:r>
      <w:bookmarkEnd w:id="85"/>
    </w:p>
    <w:p w14:paraId="2E2C6D68" w14:textId="77777777" w:rsidR="00C2407E" w:rsidRPr="00E4671F" w:rsidRDefault="00C2407E" w:rsidP="00C2407E">
      <w:pPr>
        <w:pStyle w:val="Normal1"/>
      </w:pPr>
      <w:r w:rsidRPr="00E4671F">
        <w:t xml:space="preserve">Cijena ponude je nepromjenjiva tijekom trajanja </w:t>
      </w:r>
      <w:r>
        <w:t>ugovora</w:t>
      </w:r>
      <w:r w:rsidRPr="00E4671F">
        <w:t>.</w:t>
      </w:r>
      <w:r>
        <w:t xml:space="preserve"> </w:t>
      </w:r>
      <w:r w:rsidRPr="00E4671F">
        <w:t>U cijenu ponude bez poreza na dodanu vrijednost moraju biti uračunati svi troškovi, naknade, pristojbe i/ili popusti.</w:t>
      </w:r>
    </w:p>
    <w:p w14:paraId="796DF3F0" w14:textId="3FA24251" w:rsidR="00C2407E" w:rsidRPr="00E4671F" w:rsidRDefault="00C2407E" w:rsidP="00C2407E">
      <w:pPr>
        <w:pStyle w:val="Normal1"/>
      </w:pPr>
      <w:r w:rsidRPr="00E4671F">
        <w:t>U slučaju promjene stope PDV-a određivanje cijene ponude s PDV-om promijenit će se na odgovarajući način, odnosno smanjiti ili povećati za iznos porezne razlike.</w:t>
      </w:r>
    </w:p>
    <w:p w14:paraId="0A343122" w14:textId="77777777" w:rsidR="00C2407E" w:rsidRPr="00E4671F" w:rsidRDefault="00C2407E" w:rsidP="00C2407E">
      <w:pPr>
        <w:pStyle w:val="Normal1"/>
      </w:pPr>
      <w:r w:rsidRPr="00E4671F">
        <w:t>Iznimno, nak</w:t>
      </w:r>
      <w:r>
        <w:t>on sklapanja ugovora</w:t>
      </w:r>
      <w:r w:rsidRPr="00E4671F">
        <w:t>, povisiti se smiju samo one cijene, odnosno iznosi troškova, naknada i/ili pristojbi određeni zakonom ili drugim propisom ili pojedinačnim aktom nadležnoga tijela ili organa javne vlasti, donesenim temeljem zakona.</w:t>
      </w:r>
    </w:p>
    <w:p w14:paraId="0F4D8B0B" w14:textId="4ED702BA" w:rsidR="00C2407E" w:rsidRPr="00E4671F" w:rsidRDefault="00C2407E" w:rsidP="00C2407E">
      <w:pPr>
        <w:pStyle w:val="Normal1"/>
      </w:pPr>
      <w:r>
        <w:t>Ponuditelj je</w:t>
      </w:r>
      <w:r w:rsidRPr="00E4671F">
        <w:t xml:space="preserve"> obvez</w:t>
      </w:r>
      <w:r>
        <w:t>an</w:t>
      </w:r>
      <w:r w:rsidRPr="00E4671F">
        <w:t xml:space="preserve"> ponuditi, tj. upisati jedinične cijene i ukupne cijene (zaokružene na dvije decimale, iznimno na tri decimale za male iznose jediničnih cijena) za svaku stavku Troškovnika na način kako je to određeno u Troškovniku te cijenu ponude bez PDV-a, PDV i cijenu ponude s PDV-om, na način kako je to određeno u Ponudbenom listu.</w:t>
      </w:r>
    </w:p>
    <w:p w14:paraId="2CDBE67C" w14:textId="77777777" w:rsidR="00C2407E" w:rsidRPr="00E4671F" w:rsidRDefault="00C2407E" w:rsidP="00C2407E">
      <w:pPr>
        <w:pStyle w:val="Normal1"/>
      </w:pPr>
      <w:r w:rsidRPr="00E4671F">
        <w:t>Ako ponuditelj nije u sustavu PDV-a ili je predmet nabave oslobođen PDV-a, u Ponudbenom listu, na mjesto predviđeno za upis cijene ponude s PDV-om, upisuje se isti iznos kao što je upisan na mjestu predviđenom za upis cijene ponude bez PDV-a, a mjesto predviđeno za upis iznosa PDV-a ostavlja se prazno.</w:t>
      </w:r>
    </w:p>
    <w:p w14:paraId="0B25F373" w14:textId="77777777" w:rsidR="00C2407E" w:rsidRPr="00E4671F" w:rsidRDefault="00C2407E" w:rsidP="00C2407E">
      <w:pPr>
        <w:pStyle w:val="Normal1"/>
        <w:rPr>
          <w:szCs w:val="24"/>
          <w:lang w:eastAsia="hr-HR"/>
        </w:rPr>
      </w:pPr>
      <w:r w:rsidRPr="00E4671F">
        <w:rPr>
          <w:szCs w:val="24"/>
          <w:lang w:eastAsia="hr-HR"/>
        </w:rPr>
        <w:t>Cijena ponude izražava se za cjelokupan predmet nabave i nije dozvoljeno izraziti cijenu samo za dio predmeta nabave.</w:t>
      </w:r>
    </w:p>
    <w:p w14:paraId="49F9326E" w14:textId="77777777" w:rsidR="00C2407E" w:rsidRPr="00E4671F" w:rsidRDefault="00C2407E" w:rsidP="00C2407E">
      <w:pPr>
        <w:pStyle w:val="Heading2"/>
      </w:pPr>
      <w:bookmarkStart w:id="86" w:name="_Toc476574217"/>
      <w:r>
        <w:t>5</w:t>
      </w:r>
      <w:r w:rsidRPr="00E4671F">
        <w:t>.</w:t>
      </w:r>
      <w:r>
        <w:t>6</w:t>
      </w:r>
      <w:r w:rsidRPr="00E4671F">
        <w:t>. Valuta ponude</w:t>
      </w:r>
      <w:bookmarkEnd w:id="86"/>
    </w:p>
    <w:p w14:paraId="781093E1" w14:textId="77777777" w:rsidR="00C2407E" w:rsidRPr="00E4671F" w:rsidRDefault="00C2407E" w:rsidP="00C2407E">
      <w:pPr>
        <w:pStyle w:val="Normal1"/>
      </w:pPr>
      <w:r w:rsidRPr="00E4671F">
        <w:t xml:space="preserve">Cijena ponude izražava se u </w:t>
      </w:r>
      <w:r>
        <w:t>eurima (EUR)</w:t>
      </w:r>
      <w:r w:rsidRPr="00E4671F">
        <w:t>.</w:t>
      </w:r>
    </w:p>
    <w:p w14:paraId="2F060A7D" w14:textId="77777777" w:rsidR="00C2407E" w:rsidRPr="00E4671F" w:rsidRDefault="00C2407E" w:rsidP="00C2407E">
      <w:pPr>
        <w:pStyle w:val="Heading2"/>
      </w:pPr>
      <w:bookmarkStart w:id="87" w:name="_Toc476574218"/>
      <w:r>
        <w:t>5</w:t>
      </w:r>
      <w:r w:rsidRPr="00E4671F">
        <w:t>.</w:t>
      </w:r>
      <w:r>
        <w:t>7</w:t>
      </w:r>
      <w:r w:rsidRPr="00E4671F">
        <w:t>. Kriterij za odabir ponude</w:t>
      </w:r>
      <w:bookmarkEnd w:id="87"/>
    </w:p>
    <w:p w14:paraId="15CD18AE" w14:textId="77777777" w:rsidR="00C2407E" w:rsidRPr="00E4671F" w:rsidRDefault="00C2407E" w:rsidP="00C2407E">
      <w:pPr>
        <w:pStyle w:val="Normal1"/>
      </w:pPr>
      <w:r w:rsidRPr="00E4671F">
        <w:t>Kriterij za odabir ponude je najniža cijena.</w:t>
      </w:r>
    </w:p>
    <w:p w14:paraId="783898AF" w14:textId="77777777" w:rsidR="00C2407E" w:rsidRPr="00E4671F" w:rsidRDefault="00C2407E" w:rsidP="00C2407E">
      <w:pPr>
        <w:pStyle w:val="Heading2"/>
      </w:pPr>
      <w:bookmarkStart w:id="88" w:name="_Toc476574219"/>
      <w:r>
        <w:lastRenderedPageBreak/>
        <w:t>5</w:t>
      </w:r>
      <w:r w:rsidRPr="00E4671F">
        <w:t>.</w:t>
      </w:r>
      <w:r>
        <w:t>8</w:t>
      </w:r>
      <w:r w:rsidRPr="00E4671F">
        <w:t>. Jezik i pismo ponude</w:t>
      </w:r>
      <w:bookmarkEnd w:id="88"/>
    </w:p>
    <w:p w14:paraId="2E466ABC" w14:textId="77777777" w:rsidR="00C2407E" w:rsidRPr="00E4671F" w:rsidRDefault="00C2407E" w:rsidP="00C2407E">
      <w:pPr>
        <w:pStyle w:val="Normal1"/>
      </w:pPr>
      <w:r w:rsidRPr="00E4671F">
        <w:t>Ponuda se izrađuje na hrvatskom jeziku i latiničnom pismu. Sva ostala dokumentacija koja se prilaže uz ponudu mora biti na hrvatskom jeziku.</w:t>
      </w:r>
    </w:p>
    <w:p w14:paraId="5E797D32" w14:textId="77777777" w:rsidR="00C2407E" w:rsidRPr="00E4671F" w:rsidRDefault="00C2407E" w:rsidP="00C2407E">
      <w:pPr>
        <w:pStyle w:val="Heading2"/>
      </w:pPr>
      <w:bookmarkStart w:id="89" w:name="_Toc476574220"/>
      <w:r>
        <w:t>5</w:t>
      </w:r>
      <w:r w:rsidRPr="00E4671F">
        <w:t>.</w:t>
      </w:r>
      <w:r>
        <w:t>9</w:t>
      </w:r>
      <w:r w:rsidRPr="00E4671F">
        <w:t>. Rok valjanosti ponude</w:t>
      </w:r>
      <w:bookmarkEnd w:id="89"/>
    </w:p>
    <w:p w14:paraId="75C4CB44" w14:textId="77777777" w:rsidR="00C2407E" w:rsidRPr="00E4671F" w:rsidRDefault="00C2407E" w:rsidP="00C2407E">
      <w:pPr>
        <w:pStyle w:val="Normal1"/>
      </w:pPr>
      <w:r w:rsidRPr="00E4671F">
        <w:t xml:space="preserve">Rok valjanosti ponude je </w:t>
      </w:r>
      <w:r>
        <w:t>6</w:t>
      </w:r>
      <w:r w:rsidRPr="00E4671F">
        <w:t xml:space="preserve">0 </w:t>
      </w:r>
      <w:r>
        <w:t xml:space="preserve">(šezdeset) </w:t>
      </w:r>
      <w:r w:rsidRPr="00E4671F">
        <w:t xml:space="preserve">dana </w:t>
      </w:r>
      <w:r w:rsidRPr="00E4671F">
        <w:rPr>
          <w:szCs w:val="24"/>
        </w:rPr>
        <w:t>od dana otvaranja ponuda</w:t>
      </w:r>
      <w:r w:rsidRPr="00E4671F">
        <w:t>.</w:t>
      </w:r>
    </w:p>
    <w:p w14:paraId="183B7EC2" w14:textId="77777777" w:rsidR="00C2407E" w:rsidRPr="00E4671F" w:rsidRDefault="00C2407E" w:rsidP="00C2407E">
      <w:pPr>
        <w:pStyle w:val="Heading2"/>
        <w:rPr>
          <w:b w:val="0"/>
        </w:rPr>
      </w:pPr>
      <w:bookmarkStart w:id="90" w:name="_Toc476574221"/>
      <w:r>
        <w:t>5</w:t>
      </w:r>
      <w:r w:rsidRPr="00E4671F">
        <w:t>.</w:t>
      </w:r>
      <w:r>
        <w:t>10</w:t>
      </w:r>
      <w:r w:rsidRPr="00E4671F">
        <w:t>. Izmjena i/ili dopuna ponude i odustajanje od ponude</w:t>
      </w:r>
      <w:bookmarkEnd w:id="90"/>
    </w:p>
    <w:p w14:paraId="3D7A9445" w14:textId="77777777" w:rsidR="00C2407E" w:rsidRPr="00E4671F" w:rsidRDefault="00C2407E" w:rsidP="00C2407E">
      <w:pPr>
        <w:pStyle w:val="Normal1"/>
      </w:pPr>
      <w:r w:rsidRPr="00E4671F">
        <w:t>U roku za dostavu ponude ponuditelj može izmijeniti svoju ponudu, nadopuniti je ili od nje odustati.</w:t>
      </w:r>
    </w:p>
    <w:p w14:paraId="2296F2F6" w14:textId="77777777" w:rsidR="00C2407E" w:rsidRPr="00E4671F" w:rsidRDefault="00C2407E" w:rsidP="00C2407E">
      <w:pPr>
        <w:pStyle w:val="Normal1"/>
      </w:pPr>
      <w:r w:rsidRPr="00E4671F">
        <w:t>Izmjena i/ili dopuna ponude dostavlja se na isti način kao i osnovna ponuda s obveznom naznakom da se radi o izmjeni i/ili dopuni ponude.</w:t>
      </w:r>
    </w:p>
    <w:p w14:paraId="13F37D52" w14:textId="77777777" w:rsidR="00C2407E" w:rsidRPr="00E4671F" w:rsidRDefault="00C2407E" w:rsidP="00C2407E">
      <w:pPr>
        <w:pStyle w:val="Normal1"/>
      </w:pPr>
      <w:r w:rsidRPr="00E4671F">
        <w:t>Ponuditelj može do isteka roka za dostavu ponude pisanom izjavom odustati od svoje dostavljene ponude. Pisana izjava dostavlja se na isti način kao i ponuda s obveznom naznakom da se radi o odustajanju od ponude. U tom slučaju neotvorena ponuda se vraća ponuditelju.</w:t>
      </w:r>
    </w:p>
    <w:p w14:paraId="7F1B5DDF" w14:textId="77777777" w:rsidR="00C2407E" w:rsidRPr="00E4671F" w:rsidRDefault="00C2407E" w:rsidP="00C2407E">
      <w:pPr>
        <w:pStyle w:val="Normal1"/>
      </w:pPr>
      <w:r w:rsidRPr="00E4671F">
        <w:t>Ponuda se ne može mijenjati ili povući nakon isteka roka za dostavu ponude.</w:t>
      </w:r>
    </w:p>
    <w:p w14:paraId="57ED1EDC" w14:textId="77777777" w:rsidR="00C2407E" w:rsidRPr="006A6526" w:rsidRDefault="00C2407E" w:rsidP="00C2407E">
      <w:pPr>
        <w:pStyle w:val="Heading1"/>
      </w:pPr>
      <w:bookmarkStart w:id="91" w:name="_Toc476574223"/>
      <w:r>
        <w:t>6</w:t>
      </w:r>
      <w:r w:rsidRPr="006A6526">
        <w:t>. OSTALE ODREDBE</w:t>
      </w:r>
      <w:bookmarkEnd w:id="91"/>
    </w:p>
    <w:p w14:paraId="3EC5B8A9" w14:textId="77777777" w:rsidR="00C2407E" w:rsidRPr="00E4671F" w:rsidRDefault="00C2407E" w:rsidP="00C2407E">
      <w:pPr>
        <w:pStyle w:val="Heading2"/>
      </w:pPr>
      <w:bookmarkStart w:id="92" w:name="_Toc476574224"/>
      <w:r>
        <w:t>6.1</w:t>
      </w:r>
      <w:r w:rsidRPr="00E4671F">
        <w:t xml:space="preserve">. </w:t>
      </w:r>
      <w:bookmarkEnd w:id="92"/>
      <w:r w:rsidRPr="00E4671F">
        <w:t>Jamstvo za uredno ispunjenje ugovora</w:t>
      </w:r>
    </w:p>
    <w:p w14:paraId="424A03F6" w14:textId="77777777" w:rsidR="00C2407E" w:rsidRPr="00E4671F" w:rsidRDefault="00C2407E" w:rsidP="00C2407E">
      <w:pPr>
        <w:pStyle w:val="Normal1"/>
        <w:rPr>
          <w:lang w:eastAsia="hr-HR"/>
        </w:rPr>
      </w:pPr>
      <w:bookmarkStart w:id="93" w:name="_Toc476574225"/>
      <w:r>
        <w:rPr>
          <w:sz w:val="23"/>
          <w:szCs w:val="23"/>
          <w:lang w:eastAsia="hr-HR"/>
        </w:rPr>
        <w:t>P</w:t>
      </w:r>
      <w:r w:rsidRPr="00E4671F">
        <w:rPr>
          <w:lang w:eastAsia="hr-HR"/>
        </w:rPr>
        <w:t xml:space="preserve">onuditelj </w:t>
      </w:r>
      <w:r>
        <w:rPr>
          <w:lang w:eastAsia="hr-HR"/>
        </w:rPr>
        <w:t xml:space="preserve">je </w:t>
      </w:r>
      <w:r w:rsidRPr="00E4671F">
        <w:rPr>
          <w:lang w:eastAsia="hr-HR"/>
        </w:rPr>
        <w:t xml:space="preserve">obvezan prilikom potpisivanja ugovora dostaviti </w:t>
      </w:r>
      <w:r>
        <w:rPr>
          <w:lang w:eastAsia="hr-HR"/>
        </w:rPr>
        <w:t>N</w:t>
      </w:r>
      <w:r w:rsidRPr="00E4671F">
        <w:rPr>
          <w:lang w:eastAsia="hr-HR"/>
        </w:rPr>
        <w:t xml:space="preserve">aručitelju jamstvo za uredno ispunjenje ugovora u obliku bjanko zadužnice popunjene sukladno </w:t>
      </w:r>
      <w:r w:rsidRPr="00E4671F">
        <w:t xml:space="preserve">Pravilniku o obliku i sadržaju bjanko zadužnice, u visini 10% (deset posto) od ukupne vrijednosti ugovora </w:t>
      </w:r>
      <w:r>
        <w:t xml:space="preserve">bez </w:t>
      </w:r>
      <w:r w:rsidRPr="00E4671F">
        <w:t>PDV-</w:t>
      </w:r>
      <w:r>
        <w:t>a</w:t>
      </w:r>
      <w:r w:rsidRPr="00E4671F">
        <w:t xml:space="preserve">, </w:t>
      </w:r>
      <w:proofErr w:type="spellStart"/>
      <w:r w:rsidRPr="00E4671F">
        <w:t>solemniziranu</w:t>
      </w:r>
      <w:proofErr w:type="spellEnd"/>
      <w:r w:rsidRPr="00E4671F">
        <w:t xml:space="preserve"> kod javnog bilježnika.</w:t>
      </w:r>
    </w:p>
    <w:p w14:paraId="2C86C2AB" w14:textId="77777777" w:rsidR="00C2407E" w:rsidRPr="007E5961" w:rsidRDefault="00C2407E" w:rsidP="00C2407E">
      <w:pPr>
        <w:pStyle w:val="PlainText"/>
        <w:spacing w:before="60" w:after="60"/>
        <w:jc w:val="both"/>
        <w:rPr>
          <w:rFonts w:ascii="Times New Roman" w:hAnsi="Times New Roman" w:cs="Times New Roman"/>
          <w:sz w:val="24"/>
          <w:szCs w:val="24"/>
        </w:rPr>
      </w:pPr>
      <w:r w:rsidRPr="007E5961">
        <w:rPr>
          <w:rFonts w:ascii="Times New Roman" w:hAnsi="Times New Roman" w:cs="Times New Roman"/>
          <w:sz w:val="24"/>
          <w:szCs w:val="24"/>
        </w:rPr>
        <w:t>Rok valjanosti jamstva za uredno ispunjenje ugovora ne smije biti kraći od roka ispunjenja ugovorenih obveza.</w:t>
      </w:r>
    </w:p>
    <w:p w14:paraId="48E6ECD7" w14:textId="77777777" w:rsidR="00C2407E" w:rsidRPr="007E5961" w:rsidRDefault="00C2407E" w:rsidP="00C2407E">
      <w:pPr>
        <w:pStyle w:val="PlainText"/>
        <w:spacing w:before="60" w:after="60"/>
        <w:jc w:val="both"/>
        <w:rPr>
          <w:rFonts w:ascii="Times New Roman" w:hAnsi="Times New Roman" w:cs="Times New Roman"/>
          <w:sz w:val="24"/>
          <w:szCs w:val="24"/>
        </w:rPr>
      </w:pPr>
      <w:r w:rsidRPr="007E5961">
        <w:rPr>
          <w:rFonts w:ascii="Times New Roman" w:hAnsi="Times New Roman" w:cs="Times New Roman"/>
          <w:sz w:val="24"/>
          <w:szCs w:val="24"/>
        </w:rPr>
        <w:t>Jamstvo za uredno ispunjenje ugovora za slučaj povrede ugovornih obveza mora glasiti na Naručitelja: Hrvatska energetska regulatorna agencija, Ulica grada Vukovara 14, 10000 Zagreb, OIB 83764654530.</w:t>
      </w:r>
    </w:p>
    <w:p w14:paraId="5E18E253" w14:textId="77777777" w:rsidR="00C2407E" w:rsidRDefault="00C2407E" w:rsidP="00C2407E">
      <w:pPr>
        <w:pStyle w:val="PlainText"/>
        <w:spacing w:before="60" w:after="60"/>
        <w:jc w:val="both"/>
        <w:rPr>
          <w:rFonts w:ascii="Times New Roman" w:hAnsi="Times New Roman" w:cs="Times New Roman"/>
          <w:sz w:val="24"/>
          <w:szCs w:val="24"/>
        </w:rPr>
      </w:pPr>
      <w:r w:rsidRPr="007E5961">
        <w:rPr>
          <w:rFonts w:ascii="Times New Roman" w:hAnsi="Times New Roman" w:cs="Times New Roman"/>
          <w:sz w:val="24"/>
          <w:szCs w:val="24"/>
        </w:rPr>
        <w:t>Ukoliko se nad Ponuditeljem otvori predstečajni postupak, dužan je o nastupu te okolnosti odmah obavijestiti Naručitelja.</w:t>
      </w:r>
    </w:p>
    <w:p w14:paraId="7BAF6B68" w14:textId="77777777" w:rsidR="00C2407E" w:rsidRDefault="00C2407E" w:rsidP="00C2407E">
      <w:pPr>
        <w:pStyle w:val="PlainText"/>
        <w:spacing w:before="60" w:after="60"/>
        <w:jc w:val="both"/>
        <w:rPr>
          <w:rFonts w:ascii="Times New Roman" w:hAnsi="Times New Roman" w:cs="Times New Roman"/>
          <w:sz w:val="24"/>
          <w:szCs w:val="24"/>
        </w:rPr>
      </w:pPr>
      <w:r w:rsidRPr="007E5961">
        <w:rPr>
          <w:rFonts w:ascii="Times New Roman" w:hAnsi="Times New Roman" w:cs="Times New Roman"/>
          <w:sz w:val="24"/>
          <w:szCs w:val="24"/>
        </w:rPr>
        <w:t>Ponuditelj je suglasan da će u tom slučaju umjesto dostavljenog jamstva u obliku obične ili bjanko zadužnice dostaviti jamstvo koje Naručitelj može bezuvjetno naplatiti i to: bankarsku garanciju na poziv ili novčani polog.</w:t>
      </w:r>
    </w:p>
    <w:p w14:paraId="13B86C25" w14:textId="77777777" w:rsidR="00C2407E" w:rsidRPr="007E5961" w:rsidRDefault="00C2407E" w:rsidP="00C2407E">
      <w:pPr>
        <w:pStyle w:val="PlainText"/>
        <w:spacing w:before="60" w:after="60"/>
        <w:jc w:val="both"/>
        <w:rPr>
          <w:rFonts w:ascii="Times New Roman" w:hAnsi="Times New Roman" w:cs="Times New Roman"/>
          <w:sz w:val="24"/>
          <w:szCs w:val="24"/>
        </w:rPr>
      </w:pPr>
      <w:r w:rsidRPr="007E5961">
        <w:rPr>
          <w:rFonts w:ascii="Times New Roman" w:hAnsi="Times New Roman" w:cs="Times New Roman"/>
          <w:sz w:val="24"/>
          <w:szCs w:val="24"/>
        </w:rPr>
        <w:t>Ukoliko Ponuditelj isto nije u mogućnosti učiniti, Naručitelj ima odmah pravo jednostranog raskida ugovora bez naknade štete Ponuditelju.</w:t>
      </w:r>
    </w:p>
    <w:p w14:paraId="2519888E" w14:textId="77777777" w:rsidR="00C2407E" w:rsidRDefault="00C2407E" w:rsidP="00C2407E">
      <w:pPr>
        <w:pStyle w:val="Normal1"/>
        <w:rPr>
          <w:lang w:eastAsia="hr-HR"/>
        </w:rPr>
      </w:pPr>
      <w:r w:rsidRPr="00E4671F">
        <w:rPr>
          <w:lang w:eastAsia="hr-HR"/>
        </w:rPr>
        <w:t xml:space="preserve">Ponuditelj je dužan jamstvo za uredno ispunjenje ugovora dostaviti </w:t>
      </w:r>
      <w:r>
        <w:rPr>
          <w:lang w:eastAsia="hr-HR"/>
        </w:rPr>
        <w:t>N</w:t>
      </w:r>
      <w:r w:rsidRPr="00E4671F">
        <w:rPr>
          <w:lang w:eastAsia="hr-HR"/>
        </w:rPr>
        <w:t xml:space="preserve">aručitelju zajedno s potpisanim i ovjerenim ugovorom, a najkasnije u roku od 8 (osam) dana od dana primitka potpisanog i ovjerenog ugovora od strane </w:t>
      </w:r>
      <w:r>
        <w:rPr>
          <w:lang w:eastAsia="hr-HR"/>
        </w:rPr>
        <w:t>N</w:t>
      </w:r>
      <w:r w:rsidRPr="00E4671F">
        <w:rPr>
          <w:lang w:eastAsia="hr-HR"/>
        </w:rPr>
        <w:t>aručitelja.</w:t>
      </w:r>
    </w:p>
    <w:p w14:paraId="5F988381" w14:textId="77777777" w:rsidR="00C2407E" w:rsidRDefault="00C2407E" w:rsidP="00C2407E">
      <w:pPr>
        <w:pStyle w:val="Normal1"/>
        <w:rPr>
          <w:lang w:eastAsia="hr-HR"/>
        </w:rPr>
      </w:pPr>
      <w:r w:rsidRPr="00E4671F">
        <w:rPr>
          <w:lang w:eastAsia="hr-HR"/>
        </w:rPr>
        <w:t xml:space="preserve">Ako jamstvo za uredno ispunjenje ugovora ne bude naplaćeno, </w:t>
      </w:r>
      <w:r>
        <w:rPr>
          <w:lang w:eastAsia="hr-HR"/>
        </w:rPr>
        <w:t>N</w:t>
      </w:r>
      <w:r w:rsidRPr="00E4671F">
        <w:rPr>
          <w:lang w:eastAsia="hr-HR"/>
        </w:rPr>
        <w:t>aručitelj će vratiti odabranom ponuditelju nakon isteka ugovora.</w:t>
      </w:r>
    </w:p>
    <w:p w14:paraId="78F9D67C" w14:textId="77777777" w:rsidR="00C2407E" w:rsidRPr="00E4671F" w:rsidRDefault="00C2407E" w:rsidP="00C2407E">
      <w:pPr>
        <w:pStyle w:val="Heading2"/>
      </w:pPr>
      <w:r>
        <w:t>6</w:t>
      </w:r>
      <w:r w:rsidRPr="00E4671F">
        <w:t>.</w:t>
      </w:r>
      <w:r>
        <w:t>2</w:t>
      </w:r>
      <w:r w:rsidRPr="00E4671F">
        <w:t>. Datum, vrijeme i mjesto dostave ponuda</w:t>
      </w:r>
      <w:bookmarkEnd w:id="93"/>
    </w:p>
    <w:p w14:paraId="23A63F18" w14:textId="29B904F2" w:rsidR="00C2407E" w:rsidRPr="00E4671F" w:rsidRDefault="00C2407E" w:rsidP="00C2407E">
      <w:pPr>
        <w:pStyle w:val="Normal1"/>
      </w:pPr>
      <w:r w:rsidRPr="00BB54FA">
        <w:t xml:space="preserve">Ponuda, bez obzira na način dostave, mora biti zaprimljena od strane </w:t>
      </w:r>
      <w:r>
        <w:t>N</w:t>
      </w:r>
      <w:r w:rsidRPr="00BB54FA">
        <w:t xml:space="preserve">aručitelja, na adresi Hrvatske energetske regulatorne agencije, Ulica grada Vukovara 14, 10000 Zagreb, najkasnije </w:t>
      </w:r>
      <w:r w:rsidRPr="00930669">
        <w:t xml:space="preserve">do </w:t>
      </w:r>
      <w:r w:rsidR="00EB7129" w:rsidRPr="00EB7129">
        <w:rPr>
          <w:b/>
          <w:bCs/>
        </w:rPr>
        <w:t>16</w:t>
      </w:r>
      <w:r w:rsidRPr="00EB7129">
        <w:rPr>
          <w:b/>
          <w:bCs/>
        </w:rPr>
        <w:t>. svibnja 2024. godine u 11:00 sati</w:t>
      </w:r>
      <w:r w:rsidRPr="00930669">
        <w:t>.</w:t>
      </w:r>
    </w:p>
    <w:p w14:paraId="3BCF52DC" w14:textId="77777777" w:rsidR="00C2407E" w:rsidRPr="00E4671F" w:rsidRDefault="00C2407E" w:rsidP="00C2407E">
      <w:pPr>
        <w:pStyle w:val="Normal1"/>
      </w:pPr>
      <w:r>
        <w:t>Ako</w:t>
      </w:r>
      <w:r w:rsidRPr="00E4671F">
        <w:t xml:space="preserve"> ponud</w:t>
      </w:r>
      <w:r>
        <w:t>a</w:t>
      </w:r>
      <w:r w:rsidRPr="00E4671F">
        <w:t xml:space="preserve"> koj</w:t>
      </w:r>
      <w:r>
        <w:t>u</w:t>
      </w:r>
      <w:r w:rsidRPr="00E4671F">
        <w:t xml:space="preserve"> </w:t>
      </w:r>
      <w:r>
        <w:t>N</w:t>
      </w:r>
      <w:r w:rsidRPr="00E4671F">
        <w:t>aručitelj primi</w:t>
      </w:r>
      <w:r>
        <w:t xml:space="preserve"> </w:t>
      </w:r>
      <w:r w:rsidRPr="00E4671F">
        <w:t>nakon isteka roka za dostavu ponuda, obilježit će se kao zakašnjel</w:t>
      </w:r>
      <w:r>
        <w:t>a</w:t>
      </w:r>
      <w:r w:rsidRPr="00E4671F">
        <w:t xml:space="preserve"> te će se neotvoren</w:t>
      </w:r>
      <w:r>
        <w:t>a</w:t>
      </w:r>
      <w:r w:rsidRPr="00E4671F">
        <w:t xml:space="preserve"> vratiti pošiljatelju bez odgode.</w:t>
      </w:r>
    </w:p>
    <w:p w14:paraId="1BAAA548" w14:textId="4C900DEF" w:rsidR="00C2407E" w:rsidRPr="00E4671F" w:rsidRDefault="00C2407E" w:rsidP="00C2407E">
      <w:pPr>
        <w:pStyle w:val="Normal1"/>
      </w:pPr>
      <w:r>
        <w:t>Ponud</w:t>
      </w:r>
      <w:r w:rsidR="009E58AC">
        <w:t>e</w:t>
      </w:r>
      <w:r>
        <w:t xml:space="preserve"> se neće javno otvarati.</w:t>
      </w:r>
    </w:p>
    <w:p w14:paraId="7C936915" w14:textId="77777777" w:rsidR="00C2407E" w:rsidRPr="00E4671F" w:rsidRDefault="00C2407E" w:rsidP="00C2407E">
      <w:pPr>
        <w:pStyle w:val="Heading2"/>
      </w:pPr>
      <w:bookmarkStart w:id="94" w:name="_Toc476574226"/>
      <w:r>
        <w:lastRenderedPageBreak/>
        <w:t>6</w:t>
      </w:r>
      <w:r w:rsidRPr="00E4671F">
        <w:t>.</w:t>
      </w:r>
      <w:r>
        <w:t>3</w:t>
      </w:r>
      <w:r w:rsidRPr="00E4671F">
        <w:t>. Dokumenti koji će se</w:t>
      </w:r>
      <w:r>
        <w:t xml:space="preserve"> nakon završetka postupka </w:t>
      </w:r>
      <w:r w:rsidRPr="00E4671F">
        <w:t>nabave vratiti ponuditeljima</w:t>
      </w:r>
      <w:bookmarkEnd w:id="94"/>
    </w:p>
    <w:p w14:paraId="3E335818" w14:textId="425EDA3C" w:rsidR="00C2407E" w:rsidRPr="00E4671F" w:rsidRDefault="00C2407E" w:rsidP="00C2407E">
      <w:pPr>
        <w:pStyle w:val="Normal1"/>
      </w:pPr>
      <w:r w:rsidRPr="00E4671F">
        <w:t>Ponuda i dokumenti priloženi uz ponudu ne vraćaju se ponuditelj</w:t>
      </w:r>
      <w:r>
        <w:t>u</w:t>
      </w:r>
      <w:r w:rsidRPr="00E4671F">
        <w:t xml:space="preserve">, osim u slučaju zakašnjele ponude, odustajanja ponuditelja od dostavljene ponude te u slučaju poništenja postupka </w:t>
      </w:r>
      <w:r>
        <w:t>nabave</w:t>
      </w:r>
      <w:r w:rsidR="00D87DAF" w:rsidRPr="00D87DAF">
        <w:t xml:space="preserve"> </w:t>
      </w:r>
      <w:r w:rsidR="00D87DAF">
        <w:t>prije isteka roka za dostavu ponuda.</w:t>
      </w:r>
    </w:p>
    <w:p w14:paraId="52C76829" w14:textId="77777777" w:rsidR="00C2407E" w:rsidRPr="00E4671F" w:rsidRDefault="00C2407E" w:rsidP="00C2407E">
      <w:pPr>
        <w:pStyle w:val="Heading2"/>
      </w:pPr>
      <w:bookmarkStart w:id="95" w:name="_Toc476574227"/>
      <w:r>
        <w:t>6</w:t>
      </w:r>
      <w:r w:rsidRPr="00E4671F">
        <w:t>.</w:t>
      </w:r>
      <w:r>
        <w:t>4</w:t>
      </w:r>
      <w:r w:rsidRPr="00E4671F">
        <w:t>. Rok donošenja odluke o odabiru ili poništenju nadmetanja</w:t>
      </w:r>
      <w:bookmarkEnd w:id="95"/>
    </w:p>
    <w:p w14:paraId="46F3C5C2" w14:textId="4BE70524" w:rsidR="00C2407E" w:rsidRPr="00E4671F" w:rsidRDefault="00C2407E" w:rsidP="00C2407E">
      <w:pPr>
        <w:pStyle w:val="Normal1"/>
      </w:pPr>
      <w:r w:rsidRPr="00E4671F">
        <w:t xml:space="preserve">Rok za donošenje odluke o odabiru ili odluke o poništenju postupka nabave iznosi najviše </w:t>
      </w:r>
      <w:r>
        <w:t>30</w:t>
      </w:r>
      <w:r w:rsidRPr="00E4671F">
        <w:t xml:space="preserve"> </w:t>
      </w:r>
      <w:r>
        <w:t xml:space="preserve">(trideset) </w:t>
      </w:r>
      <w:r w:rsidRPr="00E4671F">
        <w:t>dana od dana isteka roka za dostavu ponuda.</w:t>
      </w:r>
    </w:p>
    <w:p w14:paraId="10F68DA7" w14:textId="77777777" w:rsidR="00C2407E" w:rsidRDefault="00C2407E" w:rsidP="00C2407E">
      <w:pPr>
        <w:pStyle w:val="Normal1"/>
      </w:pPr>
      <w:r>
        <w:t xml:space="preserve">Obavijest o odabiru ili o poništenju postupka </w:t>
      </w:r>
      <w:r w:rsidRPr="00E4671F">
        <w:t>nabave s preslikom zapisnika o pregledu i ocjeni ponud</w:t>
      </w:r>
      <w:r>
        <w:t>e</w:t>
      </w:r>
      <w:r w:rsidRPr="00E4671F">
        <w:t xml:space="preserve">, </w:t>
      </w:r>
      <w:r>
        <w:t>N</w:t>
      </w:r>
      <w:r w:rsidRPr="00E4671F">
        <w:t>aručitelj će bez odgode dostaviti svakom ponuditelju.</w:t>
      </w:r>
    </w:p>
    <w:p w14:paraId="5DA501E7" w14:textId="77777777" w:rsidR="00C2407E" w:rsidRPr="00E4671F" w:rsidRDefault="00C2407E" w:rsidP="00C2407E">
      <w:pPr>
        <w:pStyle w:val="Normal1"/>
      </w:pPr>
      <w:bookmarkStart w:id="96" w:name="_Toc476574228"/>
      <w:r w:rsidRPr="00D616B0">
        <w:t>Naručitelj zadržava pravo poništiti ovaj postupak nabave u bilo kojem trenutku, odnosno ne odabrati ponudu, bez ikakvih obveza ili naknada bilo koje vrste prema ponuditelj</w:t>
      </w:r>
      <w:r>
        <w:t>u</w:t>
      </w:r>
      <w:r w:rsidRPr="00D616B0">
        <w:t>.</w:t>
      </w:r>
    </w:p>
    <w:p w14:paraId="1E46EAA3" w14:textId="77777777" w:rsidR="00C2407E" w:rsidRPr="00E4671F" w:rsidRDefault="00C2407E" w:rsidP="00C2407E">
      <w:pPr>
        <w:pStyle w:val="Heading2"/>
      </w:pPr>
      <w:r>
        <w:t xml:space="preserve">6.5. </w:t>
      </w:r>
      <w:r w:rsidRPr="00E4671F">
        <w:t>Rok, način i uvjeti plaćanja</w:t>
      </w:r>
      <w:bookmarkEnd w:id="96"/>
    </w:p>
    <w:p w14:paraId="21A44263" w14:textId="7A161942" w:rsidR="00C2407E" w:rsidRDefault="00C2407E" w:rsidP="00C2407E">
      <w:pPr>
        <w:pStyle w:val="Normal1"/>
      </w:pPr>
      <w:r w:rsidRPr="00E4671F">
        <w:t xml:space="preserve">Naručitelj će račune plaćati na temelju ispostavljenog računa, u roku od </w:t>
      </w:r>
      <w:r>
        <w:t>15</w:t>
      </w:r>
      <w:r w:rsidRPr="00E4671F">
        <w:t xml:space="preserve"> </w:t>
      </w:r>
      <w:r>
        <w:t xml:space="preserve">(petnaest) </w:t>
      </w:r>
      <w:r w:rsidRPr="00E4671F">
        <w:t>dana od dana izdavanja računa, uplatom na IBAN odabranog ponuditelja.</w:t>
      </w:r>
      <w:r w:rsidR="00972020">
        <w:t xml:space="preserve"> Računi se ispostavljaju Naručitelju isključivo kao elektronički računi, sukladno Zakonu o elektroničkom izdavanju računa u javnoj nabavi („Narodne novine“, broj 94/2018).</w:t>
      </w:r>
    </w:p>
    <w:p w14:paraId="35939B45" w14:textId="77777777" w:rsidR="00C2407E" w:rsidRPr="00E4671F" w:rsidRDefault="00C2407E" w:rsidP="00C2407E">
      <w:pPr>
        <w:pStyle w:val="Heading2"/>
      </w:pPr>
      <w:bookmarkStart w:id="97" w:name="_Toc476574229"/>
      <w:r>
        <w:t>6</w:t>
      </w:r>
      <w:r w:rsidRPr="00E4671F">
        <w:t>.</w:t>
      </w:r>
      <w:r>
        <w:t>6</w:t>
      </w:r>
      <w:r w:rsidRPr="00E4671F">
        <w:t>. Dodatne informacije i objašnjenja te izmjena dokumentacije za nadmetanje</w:t>
      </w:r>
      <w:bookmarkEnd w:id="97"/>
    </w:p>
    <w:p w14:paraId="7AB86E98" w14:textId="77777777" w:rsidR="00C2407E" w:rsidRDefault="00C2407E" w:rsidP="00C2407E">
      <w:pPr>
        <w:rPr>
          <w:bCs/>
        </w:rPr>
      </w:pPr>
      <w:r w:rsidRPr="00A4013F">
        <w:rPr>
          <w:szCs w:val="22"/>
        </w:rPr>
        <w:t>Za vrijeme roka za dostavu ponuda gospodarski subjekt može zahtijevati objašnjenja vezana za ovaj Poziv za dostavu ponude.</w:t>
      </w:r>
    </w:p>
    <w:p w14:paraId="1077B6D5" w14:textId="77777777" w:rsidR="00C2407E" w:rsidRDefault="00C2407E" w:rsidP="00C2407E">
      <w:pPr>
        <w:rPr>
          <w:bCs/>
        </w:rPr>
      </w:pPr>
    </w:p>
    <w:p w14:paraId="5BADB55C" w14:textId="77777777" w:rsidR="00C2407E" w:rsidRDefault="00C2407E" w:rsidP="00C2407E">
      <w:pPr>
        <w:rPr>
          <w:bCs/>
        </w:rPr>
      </w:pPr>
    </w:p>
    <w:p w14:paraId="32137C2A" w14:textId="77777777" w:rsidR="00C2407E" w:rsidRDefault="00C2407E" w:rsidP="00C2407E">
      <w:pPr>
        <w:ind w:left="4956"/>
        <w:jc w:val="center"/>
        <w:rPr>
          <w:b/>
        </w:rPr>
      </w:pPr>
      <w:r>
        <w:rPr>
          <w:b/>
        </w:rPr>
        <w:t>Zamjenik p</w:t>
      </w:r>
      <w:r w:rsidRPr="002C5B9E">
        <w:rPr>
          <w:b/>
        </w:rPr>
        <w:t>redsjednik</w:t>
      </w:r>
      <w:r>
        <w:rPr>
          <w:b/>
        </w:rPr>
        <w:t>a</w:t>
      </w:r>
      <w:r w:rsidRPr="002C5B9E">
        <w:rPr>
          <w:b/>
        </w:rPr>
        <w:t xml:space="preserve"> Upravnog vijeća</w:t>
      </w:r>
    </w:p>
    <w:p w14:paraId="308F26C2" w14:textId="77777777" w:rsidR="00C2407E" w:rsidRDefault="00C2407E" w:rsidP="00C2407E">
      <w:pPr>
        <w:ind w:left="4956"/>
        <w:jc w:val="center"/>
        <w:rPr>
          <w:b/>
        </w:rPr>
      </w:pPr>
    </w:p>
    <w:p w14:paraId="7ECEAF99" w14:textId="77777777" w:rsidR="00C2407E" w:rsidRPr="002C5B9E" w:rsidRDefault="00C2407E" w:rsidP="00C2407E">
      <w:pPr>
        <w:ind w:left="4956"/>
        <w:jc w:val="center"/>
        <w:rPr>
          <w:b/>
        </w:rPr>
      </w:pPr>
    </w:p>
    <w:p w14:paraId="5A337997" w14:textId="77777777" w:rsidR="00C2407E" w:rsidRPr="002C5B9E" w:rsidRDefault="00C2407E" w:rsidP="00C2407E">
      <w:pPr>
        <w:ind w:left="4956"/>
        <w:jc w:val="center"/>
        <w:rPr>
          <w:b/>
        </w:rPr>
      </w:pPr>
      <w:r>
        <w:rPr>
          <w:b/>
        </w:rPr>
        <w:t>mr. sc. Željko Vrban</w:t>
      </w:r>
    </w:p>
    <w:p w14:paraId="03CC7D30" w14:textId="77777777" w:rsidR="00C2407E" w:rsidRDefault="00C2407E" w:rsidP="00C2407E">
      <w:pPr>
        <w:rPr>
          <w:bCs/>
          <w:u w:val="single"/>
        </w:rPr>
      </w:pPr>
    </w:p>
    <w:p w14:paraId="56EB3A0E" w14:textId="77777777" w:rsidR="00C2407E" w:rsidRDefault="00C2407E" w:rsidP="00C2407E">
      <w:pPr>
        <w:rPr>
          <w:bCs/>
          <w:u w:val="single"/>
        </w:rPr>
      </w:pPr>
    </w:p>
    <w:p w14:paraId="191F1DF4" w14:textId="77777777" w:rsidR="00C2407E" w:rsidRPr="00203912" w:rsidRDefault="00C2407E" w:rsidP="00C2407E">
      <w:pPr>
        <w:rPr>
          <w:bCs/>
          <w:sz w:val="20"/>
          <w:szCs w:val="20"/>
        </w:rPr>
      </w:pPr>
      <w:r w:rsidRPr="00203912">
        <w:rPr>
          <w:bCs/>
          <w:sz w:val="20"/>
          <w:szCs w:val="20"/>
          <w:u w:val="single"/>
        </w:rPr>
        <w:t>Prilog</w:t>
      </w:r>
      <w:r w:rsidRPr="00203912">
        <w:rPr>
          <w:bCs/>
          <w:sz w:val="20"/>
          <w:szCs w:val="20"/>
        </w:rPr>
        <w:t>: kao u tekstu</w:t>
      </w:r>
    </w:p>
    <w:p w14:paraId="59CCDE93" w14:textId="77777777" w:rsidR="00C2407E" w:rsidRDefault="00C2407E" w:rsidP="00C2407E">
      <w:pPr>
        <w:rPr>
          <w:bCs/>
          <w:sz w:val="20"/>
          <w:szCs w:val="20"/>
          <w:u w:val="single"/>
        </w:rPr>
      </w:pPr>
    </w:p>
    <w:p w14:paraId="23838B70" w14:textId="77777777" w:rsidR="00C2407E" w:rsidRDefault="00C2407E" w:rsidP="00C2407E">
      <w:pPr>
        <w:rPr>
          <w:bCs/>
          <w:sz w:val="20"/>
          <w:szCs w:val="20"/>
          <w:u w:val="single"/>
        </w:rPr>
      </w:pPr>
    </w:p>
    <w:p w14:paraId="08891FF5" w14:textId="77777777" w:rsidR="00C2407E" w:rsidRPr="00203912" w:rsidRDefault="00C2407E" w:rsidP="00C2407E">
      <w:pPr>
        <w:rPr>
          <w:bCs/>
          <w:sz w:val="20"/>
          <w:szCs w:val="20"/>
          <w:u w:val="single"/>
        </w:rPr>
      </w:pPr>
      <w:r w:rsidRPr="00203912">
        <w:rPr>
          <w:bCs/>
          <w:sz w:val="20"/>
          <w:szCs w:val="20"/>
          <w:u w:val="single"/>
        </w:rPr>
        <w:t>Dostaviti:</w:t>
      </w:r>
    </w:p>
    <w:p w14:paraId="0F9BAC6F" w14:textId="77777777" w:rsidR="00C2407E" w:rsidRPr="00203912" w:rsidRDefault="00C2407E" w:rsidP="00C2407E">
      <w:pPr>
        <w:rPr>
          <w:bCs/>
          <w:sz w:val="20"/>
          <w:szCs w:val="20"/>
        </w:rPr>
      </w:pPr>
      <w:r w:rsidRPr="00203912">
        <w:rPr>
          <w:bCs/>
          <w:sz w:val="20"/>
          <w:szCs w:val="20"/>
        </w:rPr>
        <w:t>1. Pismohrani, ovdje</w:t>
      </w:r>
    </w:p>
    <w:p w14:paraId="6232DB2A" w14:textId="77777777" w:rsidR="00C2407E" w:rsidRPr="00203912" w:rsidRDefault="00C2407E" w:rsidP="00C2407E">
      <w:pPr>
        <w:rPr>
          <w:bCs/>
          <w:sz w:val="20"/>
          <w:szCs w:val="20"/>
          <w:u w:val="single"/>
        </w:rPr>
      </w:pPr>
      <w:r w:rsidRPr="00203912">
        <w:rPr>
          <w:bCs/>
          <w:sz w:val="20"/>
          <w:szCs w:val="20"/>
          <w:u w:val="single"/>
        </w:rPr>
        <w:t>Co:</w:t>
      </w:r>
    </w:p>
    <w:p w14:paraId="540EC6FA" w14:textId="77777777" w:rsidR="00C2407E" w:rsidRPr="00203912" w:rsidRDefault="00C2407E" w:rsidP="00C2407E">
      <w:pPr>
        <w:rPr>
          <w:bCs/>
          <w:sz w:val="20"/>
          <w:szCs w:val="20"/>
        </w:rPr>
      </w:pPr>
      <w:r w:rsidRPr="00203912">
        <w:rPr>
          <w:bCs/>
          <w:sz w:val="20"/>
          <w:szCs w:val="20"/>
        </w:rPr>
        <w:t>1. Služba za zajedničke poslove</w:t>
      </w:r>
    </w:p>
    <w:p w14:paraId="55F4542A" w14:textId="77777777" w:rsidR="00C2407E" w:rsidRDefault="00C2407E" w:rsidP="00C2407E">
      <w:pPr>
        <w:rPr>
          <w:bCs/>
          <w:sz w:val="20"/>
          <w:szCs w:val="20"/>
        </w:rPr>
      </w:pPr>
      <w:r w:rsidRPr="00203912">
        <w:rPr>
          <w:bCs/>
          <w:sz w:val="20"/>
          <w:szCs w:val="20"/>
        </w:rPr>
        <w:t>2. Služba za pravne i kadrovske poslove</w:t>
      </w:r>
    </w:p>
    <w:p w14:paraId="194DA5F4" w14:textId="77777777" w:rsidR="00C2407E" w:rsidRDefault="00C2407E" w:rsidP="00C2407E">
      <w:pPr>
        <w:jc w:val="left"/>
        <w:rPr>
          <w:bCs/>
          <w:sz w:val="20"/>
          <w:szCs w:val="20"/>
        </w:rPr>
      </w:pPr>
      <w:r>
        <w:rPr>
          <w:bCs/>
          <w:sz w:val="20"/>
          <w:szCs w:val="20"/>
        </w:rPr>
        <w:br w:type="page"/>
      </w:r>
    </w:p>
    <w:p w14:paraId="52E43B2F" w14:textId="77777777" w:rsidR="00C2407E" w:rsidRDefault="00C2407E" w:rsidP="00C2407E">
      <w:pPr>
        <w:pStyle w:val="Heading1"/>
      </w:pPr>
      <w:bookmarkStart w:id="98" w:name="_Toc361643364"/>
      <w:bookmarkStart w:id="99" w:name="_Toc476574235"/>
      <w:bookmarkStart w:id="100" w:name="_Toc476574231"/>
      <w:bookmarkStart w:id="101" w:name="_Toc324147806"/>
      <w:bookmarkStart w:id="102" w:name="_Toc324148089"/>
      <w:bookmarkStart w:id="103" w:name="_Toc324150028"/>
      <w:r w:rsidRPr="00860725">
        <w:lastRenderedPageBreak/>
        <w:t xml:space="preserve">PRILOG </w:t>
      </w:r>
      <w:bookmarkEnd w:id="98"/>
      <w:bookmarkEnd w:id="99"/>
      <w:r>
        <w:t>I</w:t>
      </w:r>
    </w:p>
    <w:p w14:paraId="18BF6719" w14:textId="77777777" w:rsidR="00C2407E" w:rsidRPr="00063BCB" w:rsidRDefault="00C2407E" w:rsidP="00C2407E">
      <w:pPr>
        <w:pStyle w:val="Heading2"/>
        <w:jc w:val="center"/>
      </w:pPr>
      <w:r w:rsidRPr="00063BCB">
        <w:t>TEHNIČKA SPECIFIKACIJA</w:t>
      </w:r>
    </w:p>
    <w:p w14:paraId="01E2E894" w14:textId="77777777" w:rsidR="00C2407E" w:rsidRPr="00D529BF" w:rsidRDefault="00C2407E" w:rsidP="00C2407E">
      <w:pPr>
        <w:jc w:val="center"/>
        <w:rPr>
          <w:b/>
          <w:bCs/>
        </w:rPr>
      </w:pPr>
      <w:r w:rsidRPr="00D529BF">
        <w:rPr>
          <w:b/>
          <w:bCs/>
        </w:rPr>
        <w:t>USLUGA ODRŽAVANJA I PODRŠKE SUSTAVA ZA UPRAVLJANJE UREDSKIM POSLOVANJEM I POSLOVNIM SADRŽAJIMA (SUUPPS)</w:t>
      </w:r>
    </w:p>
    <w:p w14:paraId="7901159B" w14:textId="77777777" w:rsidR="00C2407E" w:rsidRDefault="00C2407E" w:rsidP="00C2407E">
      <w:pPr>
        <w:jc w:val="left"/>
      </w:pPr>
    </w:p>
    <w:p w14:paraId="39A6E315" w14:textId="77777777" w:rsidR="00C2407E" w:rsidRDefault="00C2407E" w:rsidP="00C2407E">
      <w:pPr>
        <w:jc w:val="left"/>
      </w:pPr>
      <w:r>
        <w:t>Tehnička specifikacija je navedena u zasebnom Word dokumentu.</w:t>
      </w:r>
    </w:p>
    <w:p w14:paraId="52626C47" w14:textId="77777777" w:rsidR="00C2407E" w:rsidRDefault="00C2407E" w:rsidP="00C2407E">
      <w:pPr>
        <w:jc w:val="left"/>
      </w:pPr>
    </w:p>
    <w:p w14:paraId="24E0BCDB" w14:textId="77777777" w:rsidR="00C2407E" w:rsidRPr="00B40037" w:rsidRDefault="00C2407E" w:rsidP="00C2407E">
      <w:pPr>
        <w:jc w:val="left"/>
      </w:pPr>
      <w:r>
        <w:br w:type="page"/>
      </w:r>
    </w:p>
    <w:p w14:paraId="5CB9E7F6" w14:textId="77777777" w:rsidR="00C2407E" w:rsidRDefault="00C2407E" w:rsidP="00C2407E">
      <w:pPr>
        <w:pStyle w:val="Heading1"/>
      </w:pPr>
      <w:r>
        <w:lastRenderedPageBreak/>
        <w:t>PRILOG II</w:t>
      </w:r>
    </w:p>
    <w:p w14:paraId="6304B05E" w14:textId="77777777" w:rsidR="00C2407E" w:rsidRDefault="00C2407E" w:rsidP="00C2407E">
      <w:pPr>
        <w:pStyle w:val="Heading2"/>
        <w:jc w:val="center"/>
      </w:pPr>
      <w:r>
        <w:t>TROŠKOVNIK</w:t>
      </w:r>
    </w:p>
    <w:p w14:paraId="45EEE47C" w14:textId="77777777" w:rsidR="00C2407E" w:rsidRDefault="00C2407E" w:rsidP="00C2407E">
      <w:pPr>
        <w:jc w:val="left"/>
      </w:pPr>
    </w:p>
    <w:p w14:paraId="78C036D2" w14:textId="77777777" w:rsidR="00C2407E" w:rsidRDefault="00C2407E" w:rsidP="00C2407E">
      <w:pPr>
        <w:jc w:val="left"/>
      </w:pPr>
      <w:r>
        <w:t>Troškovnik je naveden u zasebnom dokumentu u obliku Excel tablice.</w:t>
      </w:r>
    </w:p>
    <w:p w14:paraId="010404F6" w14:textId="77777777" w:rsidR="00C2407E" w:rsidRDefault="00C2407E" w:rsidP="00C2407E">
      <w:pPr>
        <w:jc w:val="left"/>
      </w:pPr>
    </w:p>
    <w:p w14:paraId="123F0FC9" w14:textId="77777777" w:rsidR="00C2407E" w:rsidRDefault="00C2407E" w:rsidP="00C2407E">
      <w:pPr>
        <w:jc w:val="left"/>
      </w:pPr>
      <w:r>
        <w:br w:type="page"/>
      </w:r>
    </w:p>
    <w:p w14:paraId="184D5143" w14:textId="77777777" w:rsidR="00C2407E" w:rsidRPr="00E4671F" w:rsidRDefault="00C2407E" w:rsidP="00C2407E">
      <w:pPr>
        <w:pStyle w:val="Heading1"/>
      </w:pPr>
      <w:r w:rsidRPr="00E4671F">
        <w:lastRenderedPageBreak/>
        <w:t xml:space="preserve">PRILOG </w:t>
      </w:r>
      <w:bookmarkEnd w:id="100"/>
      <w:r>
        <w:t>III</w:t>
      </w:r>
    </w:p>
    <w:p w14:paraId="69334201" w14:textId="77777777" w:rsidR="00C2407E" w:rsidRPr="00E4671F" w:rsidRDefault="00C2407E" w:rsidP="00C2407E">
      <w:pPr>
        <w:pStyle w:val="Heading2"/>
        <w:jc w:val="center"/>
      </w:pPr>
      <w:bookmarkStart w:id="104" w:name="_Toc476574232"/>
      <w:r w:rsidRPr="00E4671F">
        <w:t>PONUDBENI LIST</w:t>
      </w:r>
      <w:bookmarkEnd w:id="104"/>
    </w:p>
    <w:p w14:paraId="6E780D92" w14:textId="77777777" w:rsidR="00C2407E" w:rsidRPr="00E4671F" w:rsidRDefault="00C2407E" w:rsidP="00C2407E"/>
    <w:p w14:paraId="0EAD7D19" w14:textId="77777777" w:rsidR="00C2407E" w:rsidRPr="00E4671F" w:rsidRDefault="00C2407E" w:rsidP="00C2407E">
      <w:r w:rsidRPr="00E4671F">
        <w:t>Broj ponude:</w:t>
      </w:r>
      <w:r w:rsidRPr="00E4671F">
        <w:tab/>
        <w:t xml:space="preserve"> __________________</w:t>
      </w:r>
      <w:r w:rsidRPr="00E4671F">
        <w:tab/>
      </w:r>
      <w:r w:rsidRPr="00E4671F">
        <w:tab/>
      </w:r>
      <w:r w:rsidRPr="00E4671F">
        <w:tab/>
        <w:t>Datum ponude: ___________________</w:t>
      </w:r>
    </w:p>
    <w:p w14:paraId="30A4E0A7" w14:textId="77777777" w:rsidR="00C2407E" w:rsidRPr="00E4671F" w:rsidRDefault="00C2407E" w:rsidP="00C2407E"/>
    <w:p w14:paraId="404B45D4" w14:textId="77777777" w:rsidR="00C2407E" w:rsidRPr="00E4671F" w:rsidRDefault="00C2407E" w:rsidP="00C2407E">
      <w:r w:rsidRPr="00E4671F">
        <w:rPr>
          <w:b/>
        </w:rPr>
        <w:t>Naručitelj</w:t>
      </w:r>
      <w:r w:rsidRPr="00E4671F">
        <w:t xml:space="preserve">: </w:t>
      </w:r>
      <w:r w:rsidRPr="00E4671F">
        <w:tab/>
        <w:t>Hrvatska energetska regulatorna agencija</w:t>
      </w:r>
    </w:p>
    <w:p w14:paraId="22C2A3B8" w14:textId="77777777" w:rsidR="00C2407E" w:rsidRPr="00E4671F" w:rsidRDefault="00C2407E" w:rsidP="00C2407E">
      <w:r w:rsidRPr="00E4671F">
        <w:tab/>
      </w:r>
      <w:r w:rsidRPr="00E4671F">
        <w:tab/>
        <w:t>Ulica grada Vukovara 14, 10000 Zagreb</w:t>
      </w:r>
    </w:p>
    <w:p w14:paraId="200F8B2F" w14:textId="77777777" w:rsidR="00C2407E" w:rsidRPr="00E4671F" w:rsidRDefault="00C2407E" w:rsidP="00C2407E">
      <w:r w:rsidRPr="00E4671F">
        <w:tab/>
      </w:r>
      <w:r w:rsidRPr="00E4671F">
        <w:tab/>
        <w:t>OIB: 83764654530</w:t>
      </w:r>
    </w:p>
    <w:p w14:paraId="0F5B4C8A" w14:textId="77777777" w:rsidR="00C2407E" w:rsidRPr="00E4671F" w:rsidRDefault="00C2407E" w:rsidP="00C2407E"/>
    <w:p w14:paraId="3C940208" w14:textId="77777777" w:rsidR="00C2407E" w:rsidRPr="00E4671F" w:rsidRDefault="00C2407E" w:rsidP="00C2407E">
      <w:pPr>
        <w:rPr>
          <w:b/>
        </w:rPr>
      </w:pPr>
      <w:r w:rsidRPr="00E4671F">
        <w:rPr>
          <w:b/>
        </w:rPr>
        <w:t>Predmet nabave</w:t>
      </w:r>
      <w:r w:rsidRPr="00E4671F">
        <w:t xml:space="preserve">: </w:t>
      </w:r>
      <w:r>
        <w:t>O</w:t>
      </w:r>
      <w:r w:rsidRPr="00B40037">
        <w:t>državanje sustava za upravljanje uredskim poslovanjem i poslovnim sadržajem HERA-e</w:t>
      </w:r>
    </w:p>
    <w:p w14:paraId="151EB3B7" w14:textId="77777777" w:rsidR="00C2407E" w:rsidRPr="00E4671F" w:rsidRDefault="00C2407E" w:rsidP="00C2407E"/>
    <w:p w14:paraId="55E13FE8" w14:textId="77777777" w:rsidR="00C2407E" w:rsidRPr="00E4671F" w:rsidRDefault="00C2407E" w:rsidP="00C2407E">
      <w:pPr>
        <w:spacing w:after="120"/>
        <w:rPr>
          <w:b/>
        </w:rPr>
      </w:pPr>
      <w:r w:rsidRPr="00E4671F">
        <w:rPr>
          <w:b/>
        </w:rPr>
        <w:t>Podaci o ponuditelju: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8"/>
        <w:gridCol w:w="5110"/>
      </w:tblGrid>
      <w:tr w:rsidR="00C2407E" w:rsidRPr="00E4671F" w14:paraId="4C35B9E8" w14:textId="77777777" w:rsidTr="00DB60BA">
        <w:trPr>
          <w:cantSplit/>
          <w:trHeight w:hRule="exact" w:val="340"/>
        </w:trPr>
        <w:tc>
          <w:tcPr>
            <w:tcW w:w="4518" w:type="dxa"/>
            <w:shd w:val="clear" w:color="auto" w:fill="auto"/>
            <w:vAlign w:val="center"/>
          </w:tcPr>
          <w:p w14:paraId="3D5D8B9C" w14:textId="77777777" w:rsidR="00C2407E" w:rsidRPr="00E4671F" w:rsidRDefault="00C2407E" w:rsidP="00DB60BA">
            <w:r w:rsidRPr="00E4671F">
              <w:t xml:space="preserve">Zajednica ponuditelja (zaokružiti) </w:t>
            </w:r>
          </w:p>
        </w:tc>
        <w:tc>
          <w:tcPr>
            <w:tcW w:w="5110" w:type="dxa"/>
            <w:shd w:val="clear" w:color="auto" w:fill="auto"/>
            <w:vAlign w:val="center"/>
          </w:tcPr>
          <w:p w14:paraId="48C1C1D4" w14:textId="77777777" w:rsidR="00C2407E" w:rsidRPr="00E4671F" w:rsidRDefault="00C2407E" w:rsidP="00DB60BA">
            <w:pPr>
              <w:jc w:val="center"/>
            </w:pPr>
            <w:r w:rsidRPr="00E4671F">
              <w:t>DA</w:t>
            </w:r>
            <w:r w:rsidRPr="00E4671F">
              <w:rPr>
                <w:rStyle w:val="FootnoteReference"/>
              </w:rPr>
              <w:footnoteReference w:id="1"/>
            </w:r>
            <w:r w:rsidRPr="00E4671F">
              <w:t xml:space="preserve">                         NE</w:t>
            </w:r>
          </w:p>
        </w:tc>
      </w:tr>
      <w:tr w:rsidR="00C2407E" w:rsidRPr="00E4671F" w14:paraId="11BDD99C" w14:textId="77777777" w:rsidTr="00DB60BA">
        <w:trPr>
          <w:cantSplit/>
          <w:trHeight w:val="851"/>
        </w:trPr>
        <w:tc>
          <w:tcPr>
            <w:tcW w:w="4518" w:type="dxa"/>
            <w:shd w:val="clear" w:color="auto" w:fill="auto"/>
            <w:vAlign w:val="center"/>
          </w:tcPr>
          <w:p w14:paraId="4429D598" w14:textId="77777777" w:rsidR="00C2407E" w:rsidRPr="00E4671F" w:rsidRDefault="00C2407E" w:rsidP="00DB60BA">
            <w:r w:rsidRPr="00E4671F">
              <w:t>Naziv i sjedište ponuditelja / člana zajednice ponuditelja ovlaštenog za komunikaciju s naručiteljem</w:t>
            </w:r>
          </w:p>
        </w:tc>
        <w:tc>
          <w:tcPr>
            <w:tcW w:w="5110" w:type="dxa"/>
            <w:shd w:val="clear" w:color="auto" w:fill="auto"/>
          </w:tcPr>
          <w:p w14:paraId="13F3F9AB" w14:textId="77777777" w:rsidR="00C2407E" w:rsidRPr="00E4671F" w:rsidRDefault="00C2407E" w:rsidP="00DB60BA"/>
        </w:tc>
      </w:tr>
      <w:tr w:rsidR="00C2407E" w:rsidRPr="00E4671F" w14:paraId="625FCC9D" w14:textId="77777777" w:rsidTr="00DB60BA">
        <w:trPr>
          <w:cantSplit/>
          <w:trHeight w:hRule="exact" w:val="340"/>
        </w:trPr>
        <w:tc>
          <w:tcPr>
            <w:tcW w:w="4518" w:type="dxa"/>
            <w:shd w:val="clear" w:color="auto" w:fill="auto"/>
            <w:vAlign w:val="center"/>
          </w:tcPr>
          <w:p w14:paraId="3B51E9E6" w14:textId="77777777" w:rsidR="00C2407E" w:rsidRPr="00E4671F" w:rsidRDefault="00C2407E" w:rsidP="00DB60BA">
            <w:r w:rsidRPr="00E4671F">
              <w:t>Adresa</w:t>
            </w:r>
          </w:p>
        </w:tc>
        <w:tc>
          <w:tcPr>
            <w:tcW w:w="5110" w:type="dxa"/>
            <w:shd w:val="clear" w:color="auto" w:fill="auto"/>
          </w:tcPr>
          <w:p w14:paraId="5086E72F" w14:textId="77777777" w:rsidR="00C2407E" w:rsidRPr="00E4671F" w:rsidRDefault="00C2407E" w:rsidP="00DB60BA"/>
        </w:tc>
      </w:tr>
      <w:tr w:rsidR="00C2407E" w:rsidRPr="00E4671F" w14:paraId="613B523F" w14:textId="77777777" w:rsidTr="00DB60BA">
        <w:trPr>
          <w:cantSplit/>
          <w:trHeight w:hRule="exact" w:val="340"/>
        </w:trPr>
        <w:tc>
          <w:tcPr>
            <w:tcW w:w="4518" w:type="dxa"/>
            <w:shd w:val="clear" w:color="auto" w:fill="auto"/>
            <w:vAlign w:val="center"/>
          </w:tcPr>
          <w:p w14:paraId="10399B60" w14:textId="77777777" w:rsidR="00C2407E" w:rsidRPr="00E4671F" w:rsidRDefault="00C2407E" w:rsidP="00DB60BA">
            <w:pPr>
              <w:rPr>
                <w:vertAlign w:val="superscript"/>
              </w:rPr>
            </w:pPr>
            <w:r w:rsidRPr="00E4671F">
              <w:t>OIB</w:t>
            </w:r>
            <w:r w:rsidRPr="00E4671F">
              <w:rPr>
                <w:rStyle w:val="FootnoteReference"/>
              </w:rPr>
              <w:footnoteReference w:id="2"/>
            </w:r>
          </w:p>
        </w:tc>
        <w:tc>
          <w:tcPr>
            <w:tcW w:w="5110" w:type="dxa"/>
            <w:shd w:val="clear" w:color="auto" w:fill="auto"/>
          </w:tcPr>
          <w:p w14:paraId="0D0A5A6A" w14:textId="77777777" w:rsidR="00C2407E" w:rsidRPr="00E4671F" w:rsidRDefault="00C2407E" w:rsidP="00DB60BA"/>
        </w:tc>
      </w:tr>
      <w:tr w:rsidR="00C2407E" w:rsidRPr="00E4671F" w14:paraId="751D6F4C" w14:textId="77777777" w:rsidTr="00DB60BA">
        <w:trPr>
          <w:cantSplit/>
          <w:trHeight w:hRule="exact" w:val="340"/>
        </w:trPr>
        <w:tc>
          <w:tcPr>
            <w:tcW w:w="4518" w:type="dxa"/>
            <w:tcBorders>
              <w:bottom w:val="single" w:sz="4" w:space="0" w:color="auto"/>
            </w:tcBorders>
            <w:shd w:val="clear" w:color="auto" w:fill="auto"/>
            <w:vAlign w:val="center"/>
          </w:tcPr>
          <w:p w14:paraId="3BCF2E80" w14:textId="77777777" w:rsidR="00C2407E" w:rsidRPr="00E4671F" w:rsidRDefault="00C2407E" w:rsidP="00DB60BA">
            <w:r w:rsidRPr="00E4671F">
              <w:t>IBAN</w:t>
            </w:r>
          </w:p>
        </w:tc>
        <w:tc>
          <w:tcPr>
            <w:tcW w:w="5110" w:type="dxa"/>
            <w:tcBorders>
              <w:bottom w:val="single" w:sz="4" w:space="0" w:color="auto"/>
            </w:tcBorders>
            <w:shd w:val="clear" w:color="auto" w:fill="auto"/>
          </w:tcPr>
          <w:p w14:paraId="1637C8C2" w14:textId="77777777" w:rsidR="00C2407E" w:rsidRPr="00E4671F" w:rsidRDefault="00C2407E" w:rsidP="00DB60BA"/>
        </w:tc>
      </w:tr>
      <w:tr w:rsidR="00C2407E" w:rsidRPr="00E4671F" w14:paraId="6920A503" w14:textId="77777777" w:rsidTr="00DB60BA">
        <w:trPr>
          <w:cantSplit/>
          <w:trHeight w:val="454"/>
        </w:trPr>
        <w:tc>
          <w:tcPr>
            <w:tcW w:w="4518" w:type="dxa"/>
            <w:tcBorders>
              <w:top w:val="single" w:sz="4" w:space="0" w:color="auto"/>
              <w:left w:val="single" w:sz="4" w:space="0" w:color="auto"/>
              <w:bottom w:val="single" w:sz="4" w:space="0" w:color="auto"/>
              <w:right w:val="single" w:sz="4" w:space="0" w:color="auto"/>
            </w:tcBorders>
            <w:shd w:val="clear" w:color="auto" w:fill="auto"/>
            <w:vAlign w:val="center"/>
          </w:tcPr>
          <w:p w14:paraId="0543B8FD" w14:textId="77777777" w:rsidR="00C2407E" w:rsidRPr="00E4671F" w:rsidRDefault="00C2407E" w:rsidP="00DB60BA">
            <w:r w:rsidRPr="00E4671F">
              <w:t>Gospodarski subjekt je u sustavu PDV-a (zaokružiti)</w:t>
            </w:r>
          </w:p>
        </w:tc>
        <w:tc>
          <w:tcPr>
            <w:tcW w:w="5110" w:type="dxa"/>
            <w:tcBorders>
              <w:top w:val="single" w:sz="4" w:space="0" w:color="auto"/>
              <w:left w:val="single" w:sz="4" w:space="0" w:color="auto"/>
              <w:bottom w:val="single" w:sz="4" w:space="0" w:color="auto"/>
              <w:right w:val="single" w:sz="4" w:space="0" w:color="auto"/>
            </w:tcBorders>
            <w:shd w:val="clear" w:color="auto" w:fill="auto"/>
            <w:vAlign w:val="center"/>
          </w:tcPr>
          <w:p w14:paraId="121C777D" w14:textId="77777777" w:rsidR="00C2407E" w:rsidRPr="00E4671F" w:rsidRDefault="00C2407E" w:rsidP="00DB60BA">
            <w:pPr>
              <w:jc w:val="center"/>
            </w:pPr>
            <w:r w:rsidRPr="00E4671F">
              <w:t>DA                          NE</w:t>
            </w:r>
          </w:p>
        </w:tc>
      </w:tr>
      <w:tr w:rsidR="00C2407E" w:rsidRPr="00E4671F" w14:paraId="3C4287DB" w14:textId="77777777" w:rsidTr="00DB60BA">
        <w:trPr>
          <w:cantSplit/>
          <w:trHeight w:hRule="exact" w:val="340"/>
        </w:trPr>
        <w:tc>
          <w:tcPr>
            <w:tcW w:w="4518" w:type="dxa"/>
            <w:tcBorders>
              <w:top w:val="single" w:sz="4" w:space="0" w:color="auto"/>
            </w:tcBorders>
            <w:shd w:val="clear" w:color="auto" w:fill="auto"/>
            <w:vAlign w:val="center"/>
          </w:tcPr>
          <w:p w14:paraId="2467638B" w14:textId="77777777" w:rsidR="00C2407E" w:rsidRPr="00E4671F" w:rsidRDefault="00C2407E" w:rsidP="00DB60BA">
            <w:r w:rsidRPr="00E4671F">
              <w:t>Adresa za dostavu pošte</w:t>
            </w:r>
          </w:p>
        </w:tc>
        <w:tc>
          <w:tcPr>
            <w:tcW w:w="5110" w:type="dxa"/>
            <w:tcBorders>
              <w:top w:val="single" w:sz="4" w:space="0" w:color="auto"/>
            </w:tcBorders>
            <w:shd w:val="clear" w:color="auto" w:fill="auto"/>
            <w:vAlign w:val="center"/>
          </w:tcPr>
          <w:p w14:paraId="2D62A436" w14:textId="77777777" w:rsidR="00C2407E" w:rsidRPr="00E4671F" w:rsidRDefault="00C2407E" w:rsidP="00DB60BA">
            <w:pPr>
              <w:jc w:val="center"/>
            </w:pPr>
          </w:p>
        </w:tc>
      </w:tr>
      <w:tr w:rsidR="00C2407E" w:rsidRPr="00E4671F" w14:paraId="60B6455F" w14:textId="77777777" w:rsidTr="00DB60BA">
        <w:trPr>
          <w:cantSplit/>
          <w:trHeight w:hRule="exact" w:val="340"/>
        </w:trPr>
        <w:tc>
          <w:tcPr>
            <w:tcW w:w="4518" w:type="dxa"/>
            <w:shd w:val="clear" w:color="auto" w:fill="auto"/>
            <w:vAlign w:val="center"/>
          </w:tcPr>
          <w:p w14:paraId="5F62A709" w14:textId="77777777" w:rsidR="00C2407E" w:rsidRPr="00E4671F" w:rsidRDefault="00C2407E" w:rsidP="00DB60BA">
            <w:r w:rsidRPr="00E4671F">
              <w:t>Adresa e-pošte</w:t>
            </w:r>
          </w:p>
        </w:tc>
        <w:tc>
          <w:tcPr>
            <w:tcW w:w="5110" w:type="dxa"/>
            <w:shd w:val="clear" w:color="auto" w:fill="auto"/>
            <w:vAlign w:val="center"/>
          </w:tcPr>
          <w:p w14:paraId="66AEF33C" w14:textId="77777777" w:rsidR="00C2407E" w:rsidRPr="00E4671F" w:rsidRDefault="00C2407E" w:rsidP="00DB60BA">
            <w:pPr>
              <w:jc w:val="center"/>
            </w:pPr>
          </w:p>
        </w:tc>
      </w:tr>
      <w:tr w:rsidR="00C2407E" w:rsidRPr="00E4671F" w14:paraId="0F22259E" w14:textId="77777777" w:rsidTr="00DB60BA">
        <w:trPr>
          <w:cantSplit/>
          <w:trHeight w:hRule="exact" w:val="340"/>
        </w:trPr>
        <w:tc>
          <w:tcPr>
            <w:tcW w:w="4518" w:type="dxa"/>
            <w:shd w:val="clear" w:color="auto" w:fill="auto"/>
            <w:vAlign w:val="center"/>
          </w:tcPr>
          <w:p w14:paraId="4B904206" w14:textId="77777777" w:rsidR="00C2407E" w:rsidRPr="00E4671F" w:rsidRDefault="00C2407E" w:rsidP="00DB60BA">
            <w:r w:rsidRPr="00E4671F">
              <w:t xml:space="preserve">Kontakt osoba ponuditelja </w:t>
            </w:r>
          </w:p>
        </w:tc>
        <w:tc>
          <w:tcPr>
            <w:tcW w:w="5110" w:type="dxa"/>
            <w:shd w:val="clear" w:color="auto" w:fill="auto"/>
            <w:vAlign w:val="center"/>
          </w:tcPr>
          <w:p w14:paraId="7841CB53" w14:textId="77777777" w:rsidR="00C2407E" w:rsidRPr="00E4671F" w:rsidRDefault="00C2407E" w:rsidP="00DB60BA">
            <w:pPr>
              <w:jc w:val="center"/>
            </w:pPr>
          </w:p>
        </w:tc>
      </w:tr>
      <w:tr w:rsidR="00C2407E" w:rsidRPr="00E4671F" w14:paraId="645DEFE8" w14:textId="77777777" w:rsidTr="00DB60BA">
        <w:trPr>
          <w:cantSplit/>
          <w:trHeight w:hRule="exact" w:val="340"/>
        </w:trPr>
        <w:tc>
          <w:tcPr>
            <w:tcW w:w="4518" w:type="dxa"/>
            <w:shd w:val="clear" w:color="auto" w:fill="auto"/>
            <w:vAlign w:val="center"/>
          </w:tcPr>
          <w:p w14:paraId="2C09D89F" w14:textId="77777777" w:rsidR="00C2407E" w:rsidRPr="00E4671F" w:rsidRDefault="00C2407E" w:rsidP="00DB60BA">
            <w:r w:rsidRPr="00E4671F">
              <w:t>Telefon</w:t>
            </w:r>
          </w:p>
        </w:tc>
        <w:tc>
          <w:tcPr>
            <w:tcW w:w="5110" w:type="dxa"/>
            <w:shd w:val="clear" w:color="auto" w:fill="auto"/>
            <w:vAlign w:val="center"/>
          </w:tcPr>
          <w:p w14:paraId="10C80469" w14:textId="77777777" w:rsidR="00C2407E" w:rsidRPr="00E4671F" w:rsidRDefault="00C2407E" w:rsidP="00DB60BA">
            <w:pPr>
              <w:jc w:val="center"/>
            </w:pPr>
          </w:p>
        </w:tc>
      </w:tr>
      <w:tr w:rsidR="00C2407E" w:rsidRPr="00E4671F" w14:paraId="52C746F6" w14:textId="77777777" w:rsidTr="00DB60BA">
        <w:trPr>
          <w:cantSplit/>
          <w:trHeight w:hRule="exact" w:val="340"/>
        </w:trPr>
        <w:tc>
          <w:tcPr>
            <w:tcW w:w="4518" w:type="dxa"/>
            <w:shd w:val="clear" w:color="auto" w:fill="auto"/>
            <w:vAlign w:val="center"/>
          </w:tcPr>
          <w:p w14:paraId="02C9873A" w14:textId="77777777" w:rsidR="00C2407E" w:rsidRPr="00E4671F" w:rsidRDefault="00C2407E" w:rsidP="00DB60BA">
            <w:r w:rsidRPr="00E4671F">
              <w:t xml:space="preserve">Sudjelovanje </w:t>
            </w:r>
            <w:proofErr w:type="spellStart"/>
            <w:r w:rsidRPr="00E4671F">
              <w:t>podizvoditelja</w:t>
            </w:r>
            <w:proofErr w:type="spellEnd"/>
            <w:r w:rsidRPr="00E4671F">
              <w:t xml:space="preserve"> (zaokružiti)</w:t>
            </w:r>
          </w:p>
        </w:tc>
        <w:tc>
          <w:tcPr>
            <w:tcW w:w="5110" w:type="dxa"/>
            <w:shd w:val="clear" w:color="auto" w:fill="auto"/>
            <w:vAlign w:val="center"/>
          </w:tcPr>
          <w:p w14:paraId="08557DC9" w14:textId="77777777" w:rsidR="00C2407E" w:rsidRPr="00E4671F" w:rsidRDefault="00C2407E" w:rsidP="00DB60BA">
            <w:pPr>
              <w:jc w:val="center"/>
            </w:pPr>
            <w:r w:rsidRPr="00E4671F">
              <w:t>DA                        NE</w:t>
            </w:r>
          </w:p>
        </w:tc>
      </w:tr>
    </w:tbl>
    <w:p w14:paraId="41FA2C04" w14:textId="77777777" w:rsidR="00C2407E" w:rsidRPr="00E4671F" w:rsidRDefault="00C2407E" w:rsidP="00C2407E"/>
    <w:p w14:paraId="35776C25" w14:textId="77777777" w:rsidR="00C2407E" w:rsidRPr="00E4671F" w:rsidRDefault="00C2407E" w:rsidP="00C2407E">
      <w:pPr>
        <w:spacing w:after="120"/>
        <w:rPr>
          <w:b/>
        </w:rPr>
      </w:pPr>
      <w:r w:rsidRPr="00E4671F">
        <w:rPr>
          <w:b/>
        </w:rPr>
        <w:t>Cijena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8"/>
        <w:gridCol w:w="4800"/>
      </w:tblGrid>
      <w:tr w:rsidR="00C2407E" w:rsidRPr="00E4671F" w14:paraId="64C0D78C" w14:textId="77777777" w:rsidTr="00DB60BA">
        <w:trPr>
          <w:cantSplit/>
          <w:trHeight w:hRule="exact" w:val="397"/>
        </w:trPr>
        <w:tc>
          <w:tcPr>
            <w:tcW w:w="4927" w:type="dxa"/>
            <w:shd w:val="clear" w:color="auto" w:fill="auto"/>
            <w:vAlign w:val="center"/>
          </w:tcPr>
          <w:p w14:paraId="417CA75A" w14:textId="77777777" w:rsidR="00C2407E" w:rsidRPr="00E4671F" w:rsidRDefault="00C2407E" w:rsidP="00DB60BA">
            <w:r w:rsidRPr="00E4671F">
              <w:t xml:space="preserve">Cijena ponude bez PDV-a </w:t>
            </w:r>
            <w:r>
              <w:t>(EUR)</w:t>
            </w:r>
          </w:p>
        </w:tc>
        <w:tc>
          <w:tcPr>
            <w:tcW w:w="4927" w:type="dxa"/>
            <w:shd w:val="clear" w:color="auto" w:fill="auto"/>
          </w:tcPr>
          <w:p w14:paraId="662CEE5A" w14:textId="77777777" w:rsidR="00C2407E" w:rsidRPr="00E4671F" w:rsidRDefault="00C2407E" w:rsidP="00DB60BA"/>
        </w:tc>
      </w:tr>
      <w:tr w:rsidR="00C2407E" w:rsidRPr="00E4671F" w14:paraId="53795015" w14:textId="77777777" w:rsidTr="00DB60BA">
        <w:trPr>
          <w:cantSplit/>
          <w:trHeight w:hRule="exact" w:val="397"/>
        </w:trPr>
        <w:tc>
          <w:tcPr>
            <w:tcW w:w="4927" w:type="dxa"/>
            <w:shd w:val="clear" w:color="auto" w:fill="auto"/>
            <w:vAlign w:val="center"/>
          </w:tcPr>
          <w:p w14:paraId="551A026E" w14:textId="77777777" w:rsidR="00C2407E" w:rsidRPr="00E4671F" w:rsidRDefault="00C2407E" w:rsidP="00DB60BA">
            <w:r w:rsidRPr="00E4671F">
              <w:t>Porez na dodanu vrijednost</w:t>
            </w:r>
            <w:r w:rsidRPr="00E4671F">
              <w:rPr>
                <w:rStyle w:val="FootnoteReference"/>
              </w:rPr>
              <w:footnoteReference w:id="3"/>
            </w:r>
            <w:r>
              <w:t xml:space="preserve"> (EUR)</w:t>
            </w:r>
          </w:p>
        </w:tc>
        <w:tc>
          <w:tcPr>
            <w:tcW w:w="4927" w:type="dxa"/>
            <w:shd w:val="clear" w:color="auto" w:fill="auto"/>
          </w:tcPr>
          <w:p w14:paraId="61DC175E" w14:textId="77777777" w:rsidR="00C2407E" w:rsidRPr="00E4671F" w:rsidRDefault="00C2407E" w:rsidP="00DB60BA"/>
        </w:tc>
      </w:tr>
      <w:tr w:rsidR="00C2407E" w:rsidRPr="00E4671F" w14:paraId="44EDA868" w14:textId="77777777" w:rsidTr="00DB60BA">
        <w:trPr>
          <w:cantSplit/>
          <w:trHeight w:hRule="exact" w:val="397"/>
        </w:trPr>
        <w:tc>
          <w:tcPr>
            <w:tcW w:w="4927" w:type="dxa"/>
            <w:shd w:val="clear" w:color="auto" w:fill="auto"/>
            <w:vAlign w:val="center"/>
          </w:tcPr>
          <w:p w14:paraId="700214C9" w14:textId="77777777" w:rsidR="00C2407E" w:rsidRPr="00E4671F" w:rsidRDefault="00C2407E" w:rsidP="00DB60BA">
            <w:r w:rsidRPr="00E4671F">
              <w:t xml:space="preserve">Cijena ponude s PDV-om </w:t>
            </w:r>
            <w:r>
              <w:t>(EUR)</w:t>
            </w:r>
          </w:p>
        </w:tc>
        <w:tc>
          <w:tcPr>
            <w:tcW w:w="4927" w:type="dxa"/>
            <w:shd w:val="clear" w:color="auto" w:fill="auto"/>
          </w:tcPr>
          <w:p w14:paraId="1AE45716" w14:textId="77777777" w:rsidR="00C2407E" w:rsidRPr="00E4671F" w:rsidRDefault="00C2407E" w:rsidP="00DB60BA"/>
        </w:tc>
      </w:tr>
    </w:tbl>
    <w:p w14:paraId="6C626735" w14:textId="77777777" w:rsidR="00C2407E" w:rsidRPr="00E4671F" w:rsidRDefault="00C2407E" w:rsidP="00C2407E">
      <w:pPr>
        <w:rPr>
          <w:b/>
        </w:rPr>
      </w:pPr>
    </w:p>
    <w:p w14:paraId="161E5CC2" w14:textId="77777777" w:rsidR="00C2407E" w:rsidRPr="00E4671F" w:rsidRDefault="00C2407E" w:rsidP="00C2407E">
      <w:r w:rsidRPr="00E4671F">
        <w:rPr>
          <w:b/>
        </w:rPr>
        <w:t>Rok valjanosti ponude</w:t>
      </w:r>
      <w:r w:rsidRPr="00E4671F">
        <w:t xml:space="preserve">: </w:t>
      </w:r>
      <w:r>
        <w:t>6</w:t>
      </w:r>
      <w:r w:rsidRPr="00E4671F">
        <w:t>0 dana od dana otvaranja ponuda.</w:t>
      </w:r>
    </w:p>
    <w:p w14:paraId="25D945BC" w14:textId="77777777" w:rsidR="00C2407E" w:rsidRPr="00E4671F" w:rsidRDefault="00C2407E" w:rsidP="00C2407E"/>
    <w:p w14:paraId="1B550D2C" w14:textId="77777777" w:rsidR="00C2407E" w:rsidRPr="00E4671F" w:rsidRDefault="00C2407E" w:rsidP="00C2407E">
      <w:r w:rsidRPr="00E4671F">
        <w:tab/>
      </w:r>
      <w:r w:rsidRPr="00E4671F">
        <w:tab/>
      </w:r>
      <w:r w:rsidRPr="00E4671F">
        <w:tab/>
      </w:r>
      <w:r w:rsidRPr="00E4671F">
        <w:tab/>
      </w:r>
      <w:r w:rsidRPr="00E4671F">
        <w:tab/>
      </w:r>
      <w:r w:rsidRPr="00E4671F">
        <w:tab/>
      </w:r>
      <w:r w:rsidRPr="00E4671F">
        <w:tab/>
      </w:r>
      <w:r w:rsidRPr="00E4671F">
        <w:tab/>
      </w:r>
      <w:r w:rsidRPr="00E4671F">
        <w:tab/>
        <w:t>Za ponuditelja:</w:t>
      </w:r>
    </w:p>
    <w:p w14:paraId="28E71C97" w14:textId="77777777" w:rsidR="00C2407E" w:rsidRDefault="00C2407E" w:rsidP="00C2407E"/>
    <w:p w14:paraId="45408AE5" w14:textId="77777777" w:rsidR="00C2407E" w:rsidRPr="00E4671F" w:rsidRDefault="00C2407E" w:rsidP="00C2407E"/>
    <w:p w14:paraId="581D5C51" w14:textId="77777777" w:rsidR="00C2407E" w:rsidRPr="00E4671F" w:rsidRDefault="00C2407E" w:rsidP="00C2407E">
      <w:r w:rsidRPr="00E4671F">
        <w:tab/>
      </w:r>
      <w:r w:rsidRPr="00E4671F">
        <w:tab/>
      </w:r>
      <w:r w:rsidRPr="00E4671F">
        <w:tab/>
      </w:r>
      <w:r w:rsidRPr="00E4671F">
        <w:tab/>
      </w:r>
      <w:r w:rsidRPr="00E4671F">
        <w:tab/>
      </w:r>
      <w:r w:rsidRPr="00E4671F">
        <w:tab/>
        <w:t>M.P.</w:t>
      </w:r>
      <w:r w:rsidRPr="00E4671F">
        <w:tab/>
        <w:t>______________________________________</w:t>
      </w:r>
    </w:p>
    <w:p w14:paraId="796B6331" w14:textId="77777777" w:rsidR="00C2407E" w:rsidRPr="00E4671F" w:rsidRDefault="00C2407E" w:rsidP="00C2407E">
      <w:r w:rsidRPr="00E4671F">
        <w:tab/>
      </w:r>
      <w:r w:rsidRPr="00E4671F">
        <w:tab/>
      </w:r>
      <w:r w:rsidRPr="00E4671F">
        <w:tab/>
      </w:r>
      <w:r w:rsidRPr="00E4671F">
        <w:tab/>
      </w:r>
      <w:r w:rsidRPr="00E4671F">
        <w:tab/>
      </w:r>
      <w:r w:rsidRPr="00E4671F">
        <w:tab/>
      </w:r>
      <w:r w:rsidRPr="00E4671F">
        <w:tab/>
        <w:t xml:space="preserve">      (ime, prezime i potpis ovlaštene osobe)</w:t>
      </w:r>
      <w:bookmarkStart w:id="105" w:name="_Toc324147808"/>
      <w:bookmarkStart w:id="106" w:name="_Toc324148090"/>
      <w:bookmarkStart w:id="107" w:name="_Toc324150029"/>
      <w:bookmarkEnd w:id="101"/>
      <w:bookmarkEnd w:id="102"/>
      <w:bookmarkEnd w:id="103"/>
    </w:p>
    <w:p w14:paraId="27C951DA" w14:textId="77777777" w:rsidR="00C2407E" w:rsidRDefault="00C2407E" w:rsidP="00C2407E">
      <w:bookmarkStart w:id="108" w:name="_Toc324147812"/>
      <w:bookmarkStart w:id="109" w:name="_Toc324148094"/>
      <w:bookmarkStart w:id="110" w:name="_Toc324150033"/>
      <w:bookmarkEnd w:id="105"/>
      <w:bookmarkEnd w:id="106"/>
      <w:bookmarkEnd w:id="107"/>
    </w:p>
    <w:bookmarkEnd w:id="108"/>
    <w:bookmarkEnd w:id="109"/>
    <w:bookmarkEnd w:id="110"/>
    <w:p w14:paraId="7155E631" w14:textId="77777777" w:rsidR="00C2407E" w:rsidRDefault="00C2407E" w:rsidP="00C2407E">
      <w:pPr>
        <w:pStyle w:val="Heading1"/>
      </w:pPr>
      <w:r w:rsidRPr="007E76F9">
        <w:lastRenderedPageBreak/>
        <w:t xml:space="preserve">PRILOG </w:t>
      </w:r>
      <w:r>
        <w:t>IV</w:t>
      </w:r>
    </w:p>
    <w:p w14:paraId="076CE961" w14:textId="77777777" w:rsidR="00C2407E" w:rsidRPr="007E76F9" w:rsidRDefault="00C2407E" w:rsidP="00C2407E">
      <w:pPr>
        <w:pStyle w:val="Heading2"/>
        <w:jc w:val="center"/>
      </w:pPr>
      <w:r w:rsidRPr="007E76F9">
        <w:t>IZJAVA O NEKAŽNJAVANJU</w:t>
      </w:r>
    </w:p>
    <w:p w14:paraId="7841E036" w14:textId="77777777" w:rsidR="00C2407E" w:rsidRPr="007E76F9" w:rsidRDefault="00C2407E" w:rsidP="00C2407E">
      <w:pPr>
        <w:rPr>
          <w:szCs w:val="22"/>
        </w:rPr>
      </w:pPr>
    </w:p>
    <w:p w14:paraId="12437DBE" w14:textId="77777777" w:rsidR="00C2407E" w:rsidRPr="007E76F9" w:rsidRDefault="00C2407E" w:rsidP="00C2407E">
      <w:pPr>
        <w:rPr>
          <w:sz w:val="22"/>
          <w:szCs w:val="22"/>
        </w:rPr>
      </w:pPr>
      <w:r w:rsidRPr="007E76F9">
        <w:rPr>
          <w:sz w:val="22"/>
          <w:szCs w:val="22"/>
        </w:rPr>
        <w:t>Ja, ____________________________________________________________</w:t>
      </w:r>
      <w:r>
        <w:rPr>
          <w:sz w:val="22"/>
          <w:szCs w:val="22"/>
        </w:rPr>
        <w:t>________</w:t>
      </w:r>
      <w:r w:rsidRPr="007E76F9" w:rsidDel="00DE20AC">
        <w:rPr>
          <w:sz w:val="22"/>
          <w:szCs w:val="22"/>
        </w:rPr>
        <w:t xml:space="preserve"> </w:t>
      </w:r>
      <w:r w:rsidRPr="007E76F9">
        <w:rPr>
          <w:sz w:val="22"/>
          <w:szCs w:val="22"/>
        </w:rPr>
        <w:t>(ime i prezime, adresa/prebivalište, broj osobne iskaznice, MB/ OIB) kao osoba ovlaštena za zastupanje gospodarskog subjekta / ponuditelja</w:t>
      </w:r>
    </w:p>
    <w:p w14:paraId="423B9AE5" w14:textId="77777777" w:rsidR="00C2407E" w:rsidRPr="007E76F9" w:rsidRDefault="00C2407E" w:rsidP="00C2407E">
      <w:pPr>
        <w:rPr>
          <w:sz w:val="22"/>
          <w:szCs w:val="22"/>
        </w:rPr>
      </w:pPr>
      <w:r w:rsidRPr="007E76F9">
        <w:rPr>
          <w:sz w:val="22"/>
          <w:szCs w:val="22"/>
        </w:rPr>
        <w:t>______________________________________________________________________________</w:t>
      </w:r>
    </w:p>
    <w:p w14:paraId="03B217DD" w14:textId="77777777" w:rsidR="00C2407E" w:rsidRPr="007E76F9" w:rsidRDefault="00C2407E" w:rsidP="00C2407E">
      <w:pPr>
        <w:rPr>
          <w:sz w:val="22"/>
          <w:szCs w:val="22"/>
        </w:rPr>
      </w:pPr>
      <w:r w:rsidRPr="007E76F9">
        <w:rPr>
          <w:sz w:val="22"/>
          <w:szCs w:val="22"/>
        </w:rPr>
        <w:t>izjavljujem da meni niti gospodarskom subjektu nije izrečena pravomoćno osuđujuća presuda za:</w:t>
      </w:r>
    </w:p>
    <w:p w14:paraId="624A3680" w14:textId="77777777" w:rsidR="00C2407E" w:rsidRPr="007E76F9" w:rsidRDefault="00C2407E" w:rsidP="00C2407E">
      <w:pPr>
        <w:rPr>
          <w:sz w:val="22"/>
          <w:szCs w:val="22"/>
        </w:rPr>
      </w:pPr>
      <w:r w:rsidRPr="007E76F9">
        <w:rPr>
          <w:sz w:val="22"/>
          <w:szCs w:val="22"/>
        </w:rPr>
        <w:t>a) sudjelovanje u zločinačkoj organizaciji, na temelju</w:t>
      </w:r>
    </w:p>
    <w:p w14:paraId="5419B5B3" w14:textId="77777777" w:rsidR="00C2407E" w:rsidRPr="007E76F9" w:rsidRDefault="00C2407E" w:rsidP="00C2407E">
      <w:pPr>
        <w:rPr>
          <w:sz w:val="22"/>
          <w:szCs w:val="22"/>
        </w:rPr>
      </w:pPr>
      <w:r w:rsidRPr="007E76F9">
        <w:rPr>
          <w:sz w:val="22"/>
          <w:szCs w:val="22"/>
        </w:rPr>
        <w:t>– članka 328. (zločinačko udruženje) i članka 329. (počinjenje kaznenog djela u sastavu zločinačkog udruženja) Kaznenog zakona</w:t>
      </w:r>
    </w:p>
    <w:p w14:paraId="795C6EC3" w14:textId="77777777" w:rsidR="00C2407E" w:rsidRPr="007E76F9" w:rsidRDefault="00C2407E" w:rsidP="00C2407E">
      <w:pPr>
        <w:rPr>
          <w:sz w:val="22"/>
          <w:szCs w:val="22"/>
        </w:rPr>
      </w:pPr>
      <w:r w:rsidRPr="007E76F9">
        <w:rPr>
          <w:sz w:val="22"/>
          <w:szCs w:val="22"/>
        </w:rPr>
        <w:t>– članka 333. (udruživanje za počinjenje kaznenih djela), iz Kaznenog zakona (»Narodne novine«, br. 110/97., 27/98., 50/00., 129/00., 51/01., 111/03., 190/03., 105/04., 84/05., 71/06.,110/07., 152/08., 57/11., 77/11. i 143/12.)</w:t>
      </w:r>
    </w:p>
    <w:p w14:paraId="6A122DC4" w14:textId="77777777" w:rsidR="00C2407E" w:rsidRPr="007E76F9" w:rsidRDefault="00C2407E" w:rsidP="00C2407E">
      <w:pPr>
        <w:rPr>
          <w:sz w:val="22"/>
          <w:szCs w:val="22"/>
        </w:rPr>
      </w:pPr>
      <w:r w:rsidRPr="007E76F9">
        <w:rPr>
          <w:sz w:val="22"/>
          <w:szCs w:val="22"/>
        </w:rPr>
        <w:t>b) korupciju, na temelju</w:t>
      </w:r>
    </w:p>
    <w:p w14:paraId="5672AD04" w14:textId="77777777" w:rsidR="00C2407E" w:rsidRPr="007E76F9" w:rsidRDefault="00C2407E" w:rsidP="00C2407E">
      <w:pPr>
        <w:rPr>
          <w:sz w:val="22"/>
          <w:szCs w:val="22"/>
        </w:rPr>
      </w:pPr>
      <w:r w:rsidRPr="007E76F9">
        <w:rPr>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0864531D" w14:textId="77777777" w:rsidR="00C2407E" w:rsidRPr="007E76F9" w:rsidRDefault="00C2407E" w:rsidP="00C2407E">
      <w:pPr>
        <w:rPr>
          <w:sz w:val="22"/>
          <w:szCs w:val="22"/>
        </w:rPr>
      </w:pPr>
      <w:r w:rsidRPr="007E76F9">
        <w:rPr>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0BD53F27" w14:textId="77777777" w:rsidR="00C2407E" w:rsidRPr="007E76F9" w:rsidRDefault="00C2407E" w:rsidP="00C2407E">
      <w:pPr>
        <w:rPr>
          <w:sz w:val="22"/>
          <w:szCs w:val="22"/>
        </w:rPr>
      </w:pPr>
      <w:r w:rsidRPr="007E76F9">
        <w:rPr>
          <w:sz w:val="22"/>
          <w:szCs w:val="22"/>
        </w:rPr>
        <w:t>c) prijevaru, na temelju</w:t>
      </w:r>
    </w:p>
    <w:p w14:paraId="0EE476D0" w14:textId="77777777" w:rsidR="00C2407E" w:rsidRPr="007E76F9" w:rsidRDefault="00C2407E" w:rsidP="00C2407E">
      <w:pPr>
        <w:rPr>
          <w:sz w:val="22"/>
          <w:szCs w:val="22"/>
        </w:rPr>
      </w:pPr>
      <w:r w:rsidRPr="007E76F9">
        <w:rPr>
          <w:sz w:val="22"/>
          <w:szCs w:val="22"/>
        </w:rPr>
        <w:t>– članka 236. (prijevara), članka 247. (prijevara u gospodarskom poslovanju), članka 256. (utaja poreza ili carine) i članka 258. (subvencijska prijevara) Kaznenog zakona</w:t>
      </w:r>
    </w:p>
    <w:p w14:paraId="6DAED384" w14:textId="77777777" w:rsidR="00C2407E" w:rsidRPr="007E76F9" w:rsidRDefault="00C2407E" w:rsidP="00C2407E">
      <w:pPr>
        <w:rPr>
          <w:sz w:val="22"/>
          <w:szCs w:val="22"/>
        </w:rPr>
      </w:pPr>
      <w:r w:rsidRPr="007E76F9">
        <w:rPr>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66F55381" w14:textId="77777777" w:rsidR="00C2407E" w:rsidRPr="007E76F9" w:rsidRDefault="00C2407E" w:rsidP="00C2407E">
      <w:pPr>
        <w:rPr>
          <w:sz w:val="22"/>
          <w:szCs w:val="22"/>
        </w:rPr>
      </w:pPr>
      <w:r w:rsidRPr="007E76F9">
        <w:rPr>
          <w:sz w:val="22"/>
          <w:szCs w:val="22"/>
        </w:rPr>
        <w:t>d) terorizam ili kaznena djela povezana s terorističkim aktivnostima, na temelju</w:t>
      </w:r>
    </w:p>
    <w:p w14:paraId="6C917312" w14:textId="77777777" w:rsidR="00C2407E" w:rsidRPr="007E76F9" w:rsidRDefault="00C2407E" w:rsidP="00C2407E">
      <w:pPr>
        <w:rPr>
          <w:sz w:val="22"/>
          <w:szCs w:val="22"/>
        </w:rPr>
      </w:pPr>
      <w:r w:rsidRPr="007E76F9">
        <w:rPr>
          <w:sz w:val="22"/>
          <w:szCs w:val="22"/>
        </w:rPr>
        <w:t>– članka 97. (terorizam), članka 99. (javno poticanje na terorizam), članka 100. (novačenje za terorizam), članka 101. (obuka za terorizam) i članka 102. (terorističko udruženje) Kaznenog zakona</w:t>
      </w:r>
    </w:p>
    <w:p w14:paraId="22F8795E" w14:textId="77777777" w:rsidR="00C2407E" w:rsidRPr="007E76F9" w:rsidRDefault="00C2407E" w:rsidP="00C2407E">
      <w:pPr>
        <w:rPr>
          <w:sz w:val="22"/>
          <w:szCs w:val="22"/>
        </w:rPr>
      </w:pPr>
      <w:r w:rsidRPr="007E76F9">
        <w:rPr>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3154E07E" w14:textId="77777777" w:rsidR="00C2407E" w:rsidRPr="007E76F9" w:rsidRDefault="00C2407E" w:rsidP="00C2407E">
      <w:pPr>
        <w:rPr>
          <w:sz w:val="22"/>
          <w:szCs w:val="22"/>
        </w:rPr>
      </w:pPr>
      <w:r w:rsidRPr="007E76F9">
        <w:rPr>
          <w:sz w:val="22"/>
          <w:szCs w:val="22"/>
        </w:rPr>
        <w:t>e) pranje novca ili financiranje terorizma, na temelju</w:t>
      </w:r>
    </w:p>
    <w:p w14:paraId="20351758" w14:textId="77777777" w:rsidR="00C2407E" w:rsidRPr="007E76F9" w:rsidRDefault="00C2407E" w:rsidP="00C2407E">
      <w:pPr>
        <w:rPr>
          <w:sz w:val="22"/>
          <w:szCs w:val="22"/>
        </w:rPr>
      </w:pPr>
      <w:r w:rsidRPr="007E76F9">
        <w:rPr>
          <w:sz w:val="22"/>
          <w:szCs w:val="22"/>
        </w:rPr>
        <w:t>– članka 98. (financiranje terorizma) i članka 265. (pranje novca) Kaznenog zakona</w:t>
      </w:r>
    </w:p>
    <w:p w14:paraId="2FCD4F14" w14:textId="77777777" w:rsidR="00C2407E" w:rsidRPr="007E76F9" w:rsidRDefault="00C2407E" w:rsidP="00C2407E">
      <w:pPr>
        <w:rPr>
          <w:sz w:val="22"/>
          <w:szCs w:val="22"/>
        </w:rPr>
      </w:pPr>
      <w:r w:rsidRPr="007E76F9">
        <w:rPr>
          <w:sz w:val="22"/>
          <w:szCs w:val="22"/>
        </w:rPr>
        <w:t>– članka 279. (pranje novca) iz Kaznenog zakona (»Narodne novine«, br. 110/97., 27/98., 50/00., 129/00., 51/01., 111/03., 190/03., 105/04., 84/05., 71/06., 110/07., 152/08., 57/11., 77/11. i 143/12.)</w:t>
      </w:r>
    </w:p>
    <w:p w14:paraId="725F905F" w14:textId="77777777" w:rsidR="00C2407E" w:rsidRPr="007E76F9" w:rsidRDefault="00C2407E" w:rsidP="00C2407E">
      <w:pPr>
        <w:rPr>
          <w:sz w:val="22"/>
          <w:szCs w:val="22"/>
        </w:rPr>
      </w:pPr>
      <w:r w:rsidRPr="007E76F9">
        <w:rPr>
          <w:sz w:val="22"/>
          <w:szCs w:val="22"/>
        </w:rPr>
        <w:t>f) dječji rad ili druge oblike trgovanja ljudima, na temelju</w:t>
      </w:r>
    </w:p>
    <w:p w14:paraId="5732921C" w14:textId="77777777" w:rsidR="00C2407E" w:rsidRPr="007E76F9" w:rsidRDefault="00C2407E" w:rsidP="00C2407E">
      <w:pPr>
        <w:rPr>
          <w:sz w:val="22"/>
          <w:szCs w:val="22"/>
        </w:rPr>
      </w:pPr>
      <w:r w:rsidRPr="007E76F9">
        <w:rPr>
          <w:sz w:val="22"/>
          <w:szCs w:val="22"/>
        </w:rPr>
        <w:t>– članka 106. (trgovanje ljudima) Kaznenog zakona</w:t>
      </w:r>
    </w:p>
    <w:p w14:paraId="4A1C10EA" w14:textId="77777777" w:rsidR="00C2407E" w:rsidRPr="007E76F9" w:rsidRDefault="00C2407E" w:rsidP="00C2407E">
      <w:pPr>
        <w:rPr>
          <w:sz w:val="22"/>
          <w:szCs w:val="22"/>
        </w:rPr>
      </w:pPr>
      <w:r w:rsidRPr="007E76F9">
        <w:rPr>
          <w:sz w:val="22"/>
          <w:szCs w:val="22"/>
        </w:rPr>
        <w:t>– članka 175. (trgovanje ljudima i ropstvo) iz Kaznenog zakona (»Narodne novine«, br. 110/97., 27/98., 50/00., 129/00., 51/01., 111/03., 190/03., 105/04., 84/05., 71/06., 110/07., 152/08., 57/11., 77/11. i 143/12.)</w:t>
      </w:r>
    </w:p>
    <w:p w14:paraId="31C1CB8F" w14:textId="77777777" w:rsidR="00C2407E" w:rsidRPr="007E76F9" w:rsidRDefault="00C2407E" w:rsidP="00C2407E">
      <w:pPr>
        <w:jc w:val="left"/>
        <w:rPr>
          <w:szCs w:val="22"/>
        </w:rPr>
      </w:pPr>
    </w:p>
    <w:p w14:paraId="72AAEBA9" w14:textId="77777777" w:rsidR="00C2407E" w:rsidRPr="007E76F9" w:rsidRDefault="00C2407E" w:rsidP="00C2407E">
      <w:pPr>
        <w:rPr>
          <w:szCs w:val="22"/>
        </w:rPr>
      </w:pPr>
      <w:r w:rsidRPr="007E76F9">
        <w:rPr>
          <w:szCs w:val="22"/>
        </w:rPr>
        <w:t>U ________________, dana ______</w:t>
      </w:r>
      <w:r>
        <w:rPr>
          <w:szCs w:val="22"/>
        </w:rPr>
        <w:t>____</w:t>
      </w:r>
      <w:r w:rsidRPr="007E76F9">
        <w:rPr>
          <w:szCs w:val="22"/>
        </w:rPr>
        <w:t>_</w:t>
      </w:r>
      <w:r>
        <w:rPr>
          <w:szCs w:val="22"/>
        </w:rPr>
        <w:t>_______</w:t>
      </w:r>
    </w:p>
    <w:p w14:paraId="221FB3DF" w14:textId="77777777" w:rsidR="00C2407E" w:rsidRPr="007E76F9" w:rsidRDefault="00C2407E" w:rsidP="00C2407E">
      <w:pPr>
        <w:rPr>
          <w:szCs w:val="22"/>
        </w:rPr>
      </w:pPr>
    </w:p>
    <w:p w14:paraId="3544470E" w14:textId="77777777" w:rsidR="00C2407E" w:rsidRPr="007E76F9" w:rsidRDefault="00C2407E" w:rsidP="00C2407E">
      <w:pPr>
        <w:jc w:val="right"/>
        <w:rPr>
          <w:rFonts w:eastAsiaTheme="minorHAnsi" w:cstheme="minorBidi"/>
          <w:szCs w:val="22"/>
        </w:rPr>
      </w:pPr>
      <w:r w:rsidRPr="007E76F9">
        <w:rPr>
          <w:rFonts w:eastAsiaTheme="minorHAnsi" w:cstheme="minorBidi"/>
          <w:szCs w:val="22"/>
        </w:rPr>
        <w:t>___________________________________</w:t>
      </w:r>
      <w:r w:rsidRPr="007E76F9">
        <w:rPr>
          <w:rFonts w:eastAsiaTheme="minorHAnsi" w:cstheme="minorBidi"/>
          <w:szCs w:val="22"/>
          <w:vertAlign w:val="superscript"/>
        </w:rPr>
        <w:footnoteReference w:id="4"/>
      </w:r>
    </w:p>
    <w:p w14:paraId="1766C426" w14:textId="77777777" w:rsidR="00C2407E" w:rsidRPr="007E76F9" w:rsidRDefault="00C2407E" w:rsidP="00C2407E">
      <w:pPr>
        <w:rPr>
          <w:rFonts w:eastAsiaTheme="minorHAnsi"/>
        </w:rPr>
      </w:pPr>
    </w:p>
    <w:sectPr w:rsidR="00C2407E" w:rsidRPr="007E76F9" w:rsidSect="00896CAA">
      <w:footerReference w:type="default" r:id="rId8"/>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47B4C" w14:textId="77777777" w:rsidR="00896CAA" w:rsidRDefault="00896CAA">
      <w:r>
        <w:separator/>
      </w:r>
    </w:p>
  </w:endnote>
  <w:endnote w:type="continuationSeparator" w:id="0">
    <w:p w14:paraId="3036B9EE" w14:textId="77777777" w:rsidR="00896CAA" w:rsidRDefault="00896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rolinaBar-B39-25F2">
    <w:panose1 w:val="020B06030503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0789219"/>
      <w:docPartObj>
        <w:docPartGallery w:val="Page Numbers (Bottom of Page)"/>
        <w:docPartUnique/>
      </w:docPartObj>
    </w:sdtPr>
    <w:sdtEndPr>
      <w:rPr>
        <w:noProof/>
        <w:sz w:val="20"/>
        <w:szCs w:val="20"/>
      </w:rPr>
    </w:sdtEndPr>
    <w:sdtContent>
      <w:p w14:paraId="5E870515" w14:textId="77777777" w:rsidR="00C2407E" w:rsidRPr="000B5F55" w:rsidRDefault="00C2407E" w:rsidP="000B5F55">
        <w:pPr>
          <w:pStyle w:val="Footer"/>
          <w:jc w:val="center"/>
          <w:rPr>
            <w:sz w:val="20"/>
            <w:szCs w:val="20"/>
          </w:rPr>
        </w:pPr>
        <w:r w:rsidRPr="000B5F55">
          <w:rPr>
            <w:sz w:val="20"/>
            <w:szCs w:val="20"/>
          </w:rPr>
          <w:fldChar w:fldCharType="begin"/>
        </w:r>
        <w:r w:rsidRPr="000B5F55">
          <w:rPr>
            <w:sz w:val="20"/>
            <w:szCs w:val="20"/>
          </w:rPr>
          <w:instrText xml:space="preserve"> PAGE   \* MERGEFORMAT </w:instrText>
        </w:r>
        <w:r w:rsidRPr="000B5F55">
          <w:rPr>
            <w:sz w:val="20"/>
            <w:szCs w:val="20"/>
          </w:rPr>
          <w:fldChar w:fldCharType="separate"/>
        </w:r>
        <w:r>
          <w:rPr>
            <w:noProof/>
            <w:sz w:val="20"/>
            <w:szCs w:val="20"/>
          </w:rPr>
          <w:t>1</w:t>
        </w:r>
        <w:r w:rsidRPr="000B5F55">
          <w:rPr>
            <w:noProof/>
            <w:sz w:val="20"/>
            <w:szCs w:val="20"/>
          </w:rPr>
          <w:fldChar w:fldCharType="end"/>
        </w:r>
        <w:r w:rsidRPr="000B5F55">
          <w:rPr>
            <w:noProof/>
            <w:sz w:val="20"/>
            <w:szCs w:val="20"/>
          </w:rPr>
          <w:t>/</w:t>
        </w:r>
        <w:r w:rsidRPr="000B5F55">
          <w:rPr>
            <w:noProof/>
            <w:sz w:val="20"/>
            <w:szCs w:val="20"/>
          </w:rPr>
          <w:fldChar w:fldCharType="begin"/>
        </w:r>
        <w:r w:rsidRPr="000B5F55">
          <w:rPr>
            <w:noProof/>
            <w:sz w:val="20"/>
            <w:szCs w:val="20"/>
          </w:rPr>
          <w:instrText xml:space="preserve"> NUMPAGES   \* MERGEFORMAT </w:instrText>
        </w:r>
        <w:r w:rsidRPr="000B5F55">
          <w:rPr>
            <w:noProof/>
            <w:sz w:val="20"/>
            <w:szCs w:val="20"/>
          </w:rPr>
          <w:fldChar w:fldCharType="separate"/>
        </w:r>
        <w:r>
          <w:rPr>
            <w:noProof/>
            <w:sz w:val="20"/>
            <w:szCs w:val="20"/>
          </w:rPr>
          <w:t>1</w:t>
        </w:r>
        <w:r w:rsidRPr="000B5F55">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CA6C27" w14:textId="77777777" w:rsidR="00896CAA" w:rsidRDefault="00896CAA">
      <w:r>
        <w:separator/>
      </w:r>
    </w:p>
  </w:footnote>
  <w:footnote w:type="continuationSeparator" w:id="0">
    <w:p w14:paraId="44EC370F" w14:textId="77777777" w:rsidR="00896CAA" w:rsidRDefault="00896CAA">
      <w:r>
        <w:continuationSeparator/>
      </w:r>
    </w:p>
  </w:footnote>
  <w:footnote w:id="1">
    <w:p w14:paraId="5C7F9409" w14:textId="77777777" w:rsidR="00C2407E" w:rsidRDefault="00C2407E" w:rsidP="00C2407E">
      <w:pPr>
        <w:pStyle w:val="FootnoteText"/>
      </w:pPr>
      <w:r>
        <w:rPr>
          <w:rStyle w:val="FootnoteReference"/>
        </w:rPr>
        <w:footnoteRef/>
      </w:r>
      <w:r>
        <w:t xml:space="preserve"> </w:t>
      </w:r>
      <w:r w:rsidRPr="00A14E7B">
        <w:rPr>
          <w:szCs w:val="18"/>
        </w:rPr>
        <w:t xml:space="preserve">U slučaju zajedničke ponude popuniti Dodatak </w:t>
      </w:r>
      <w:r>
        <w:rPr>
          <w:szCs w:val="18"/>
        </w:rPr>
        <w:t>I</w:t>
      </w:r>
      <w:r w:rsidRPr="00A14E7B">
        <w:rPr>
          <w:szCs w:val="18"/>
        </w:rPr>
        <w:t xml:space="preserve"> ponudbenom listu.</w:t>
      </w:r>
    </w:p>
  </w:footnote>
  <w:footnote w:id="2">
    <w:p w14:paraId="255EF9E2" w14:textId="77777777" w:rsidR="00C2407E" w:rsidRDefault="00C2407E" w:rsidP="00C2407E">
      <w:pPr>
        <w:pStyle w:val="FootnoteText"/>
      </w:pPr>
      <w:r>
        <w:rPr>
          <w:rStyle w:val="FootnoteReference"/>
        </w:rPr>
        <w:footnoteRef/>
      </w:r>
      <w:r>
        <w:t xml:space="preserve"> </w:t>
      </w:r>
      <w:r w:rsidRPr="00A14E7B">
        <w:rPr>
          <w:szCs w:val="18"/>
        </w:rPr>
        <w:t>Ili nacionalni identifikacijski broj prema zemlji sjedišta gospodarskog subjekta, ako je primjenjivo.</w:t>
      </w:r>
    </w:p>
  </w:footnote>
  <w:footnote w:id="3">
    <w:p w14:paraId="47A51A0F" w14:textId="77777777" w:rsidR="00C2407E" w:rsidRDefault="00C2407E" w:rsidP="00C2407E">
      <w:pPr>
        <w:pStyle w:val="FootnoteText"/>
      </w:pPr>
      <w:r>
        <w:rPr>
          <w:rStyle w:val="FootnoteReference"/>
        </w:rPr>
        <w:footnoteRef/>
      </w:r>
      <w:r>
        <w:t xml:space="preserve"> </w:t>
      </w:r>
      <w:r w:rsidRPr="00A14E7B">
        <w:rPr>
          <w:szCs w:val="18"/>
        </w:rPr>
        <w:t>Ako ponuditelj nije u sustavu PDV-a ili je predmet nabave oslobođen PDV-a, rubriku ostaviti praznom.</w:t>
      </w:r>
    </w:p>
  </w:footnote>
  <w:footnote w:id="4">
    <w:p w14:paraId="23E58BD1" w14:textId="77777777" w:rsidR="00C2407E" w:rsidRDefault="00C2407E" w:rsidP="00C2407E">
      <w:pPr>
        <w:pStyle w:val="FootnoteText"/>
      </w:pPr>
      <w:r>
        <w:rPr>
          <w:rStyle w:val="FootnoteReference"/>
        </w:rPr>
        <w:footnoteRef/>
      </w:r>
      <w:r>
        <w:t xml:space="preserve"> U slučaju da ovlaštena osoba nije ujedno i osoba koja je u javnom registru upisana kao odgovorna osoba, ponuditelj treba dostaviti odgovarajući dokaz da je osoba u potpisu ovlaštena za zastupanje ponuditelja u </w:t>
      </w:r>
      <w:r w:rsidRPr="00C42C5A">
        <w:t>ovopredmetnom</w:t>
      </w:r>
      <w:r>
        <w:t xml:space="preserve"> postupku nabave.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76C2"/>
    <w:multiLevelType w:val="hybridMultilevel"/>
    <w:tmpl w:val="BB7AB76C"/>
    <w:lvl w:ilvl="0" w:tplc="479EC480">
      <w:start w:val="1"/>
      <w:numFmt w:val="decimal"/>
      <w:lvlText w:val="%1."/>
      <w:lvlJc w:val="left"/>
      <w:pPr>
        <w:tabs>
          <w:tab w:val="num" w:pos="644"/>
        </w:tabs>
        <w:ind w:left="644" w:hanging="360"/>
      </w:pPr>
      <w:rPr>
        <w:rFonts w:hint="default"/>
        <w:color w:val="auto"/>
      </w:rPr>
    </w:lvl>
    <w:lvl w:ilvl="1" w:tplc="35DECE14">
      <w:start w:val="1"/>
      <w:numFmt w:val="lowerLetter"/>
      <w:lvlText w:val="%2)"/>
      <w:lvlJc w:val="left"/>
      <w:pPr>
        <w:tabs>
          <w:tab w:val="num" w:pos="1440"/>
        </w:tabs>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16cid:durableId="1647588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F79"/>
    <w:rsid w:val="00107297"/>
    <w:rsid w:val="00195ACA"/>
    <w:rsid w:val="001B2A00"/>
    <w:rsid w:val="002726D5"/>
    <w:rsid w:val="00376254"/>
    <w:rsid w:val="003A5162"/>
    <w:rsid w:val="003F60D7"/>
    <w:rsid w:val="00507973"/>
    <w:rsid w:val="00595489"/>
    <w:rsid w:val="00896CAA"/>
    <w:rsid w:val="00921C72"/>
    <w:rsid w:val="00972020"/>
    <w:rsid w:val="009E58AC"/>
    <w:rsid w:val="00C2407E"/>
    <w:rsid w:val="00D13F79"/>
    <w:rsid w:val="00D87DAF"/>
    <w:rsid w:val="00EB712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870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in Text"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6D34"/>
    <w:pPr>
      <w:jc w:val="both"/>
    </w:pPr>
    <w:rPr>
      <w:sz w:val="24"/>
      <w:szCs w:val="24"/>
    </w:rPr>
  </w:style>
  <w:style w:type="paragraph" w:styleId="Heading1">
    <w:name w:val="heading 1"/>
    <w:basedOn w:val="Normal"/>
    <w:next w:val="Normal"/>
    <w:link w:val="Heading1Char"/>
    <w:uiPriority w:val="9"/>
    <w:qFormat/>
    <w:rsid w:val="00C2407E"/>
    <w:pPr>
      <w:keepNext/>
      <w:keepLines/>
      <w:spacing w:before="360" w:after="240"/>
      <w:outlineLvl w:val="0"/>
    </w:pPr>
    <w:rPr>
      <w:b/>
      <w:bCs/>
      <w:szCs w:val="28"/>
      <w:lang w:eastAsia="en-US"/>
    </w:rPr>
  </w:style>
  <w:style w:type="paragraph" w:styleId="Heading2">
    <w:name w:val="heading 2"/>
    <w:basedOn w:val="Normal"/>
    <w:next w:val="Normal"/>
    <w:link w:val="Heading2Char"/>
    <w:uiPriority w:val="9"/>
    <w:qFormat/>
    <w:rsid w:val="00C2407E"/>
    <w:pPr>
      <w:keepNext/>
      <w:keepLines/>
      <w:spacing w:before="240" w:after="120"/>
      <w:outlineLvl w:val="1"/>
    </w:pPr>
    <w:rPr>
      <w:b/>
      <w:bCs/>
      <w:szCs w:val="26"/>
      <w:lang w:eastAsia="en-US"/>
    </w:rPr>
  </w:style>
  <w:style w:type="paragraph" w:styleId="Heading3">
    <w:name w:val="heading 3"/>
    <w:basedOn w:val="Normal"/>
    <w:next w:val="Normal"/>
    <w:link w:val="Heading3Char"/>
    <w:uiPriority w:val="9"/>
    <w:qFormat/>
    <w:rsid w:val="00C2407E"/>
    <w:pPr>
      <w:keepNext/>
      <w:keepLines/>
      <w:spacing w:before="200" w:line="271" w:lineRule="auto"/>
      <w:outlineLvl w:val="2"/>
    </w:pPr>
    <w:rPr>
      <w:b/>
      <w:bCs/>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63D5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B5F55"/>
    <w:pPr>
      <w:tabs>
        <w:tab w:val="center" w:pos="4536"/>
        <w:tab w:val="right" w:pos="9072"/>
      </w:tabs>
    </w:pPr>
  </w:style>
  <w:style w:type="character" w:customStyle="1" w:styleId="HeaderChar">
    <w:name w:val="Header Char"/>
    <w:basedOn w:val="DefaultParagraphFont"/>
    <w:link w:val="Header"/>
    <w:rsid w:val="000B5F55"/>
    <w:rPr>
      <w:sz w:val="24"/>
      <w:szCs w:val="24"/>
    </w:rPr>
  </w:style>
  <w:style w:type="paragraph" w:styleId="Footer">
    <w:name w:val="footer"/>
    <w:basedOn w:val="Normal"/>
    <w:link w:val="FooterChar"/>
    <w:uiPriority w:val="99"/>
    <w:rsid w:val="000B5F55"/>
    <w:pPr>
      <w:tabs>
        <w:tab w:val="center" w:pos="4536"/>
        <w:tab w:val="right" w:pos="9072"/>
      </w:tabs>
    </w:pPr>
  </w:style>
  <w:style w:type="character" w:customStyle="1" w:styleId="FooterChar">
    <w:name w:val="Footer Char"/>
    <w:basedOn w:val="DefaultParagraphFont"/>
    <w:link w:val="Footer"/>
    <w:uiPriority w:val="99"/>
    <w:rsid w:val="000B5F55"/>
    <w:rPr>
      <w:sz w:val="24"/>
      <w:szCs w:val="24"/>
    </w:rPr>
  </w:style>
  <w:style w:type="character" w:customStyle="1" w:styleId="Heading1Char">
    <w:name w:val="Heading 1 Char"/>
    <w:basedOn w:val="DefaultParagraphFont"/>
    <w:link w:val="Heading1"/>
    <w:uiPriority w:val="9"/>
    <w:rsid w:val="00C2407E"/>
    <w:rPr>
      <w:b/>
      <w:bCs/>
      <w:sz w:val="24"/>
      <w:szCs w:val="28"/>
      <w:lang w:eastAsia="en-US"/>
    </w:rPr>
  </w:style>
  <w:style w:type="character" w:customStyle="1" w:styleId="Heading2Char">
    <w:name w:val="Heading 2 Char"/>
    <w:basedOn w:val="DefaultParagraphFont"/>
    <w:link w:val="Heading2"/>
    <w:uiPriority w:val="9"/>
    <w:rsid w:val="00C2407E"/>
    <w:rPr>
      <w:b/>
      <w:bCs/>
      <w:sz w:val="24"/>
      <w:szCs w:val="26"/>
      <w:lang w:eastAsia="en-US"/>
    </w:rPr>
  </w:style>
  <w:style w:type="character" w:customStyle="1" w:styleId="Heading3Char">
    <w:name w:val="Heading 3 Char"/>
    <w:basedOn w:val="DefaultParagraphFont"/>
    <w:link w:val="Heading3"/>
    <w:uiPriority w:val="9"/>
    <w:rsid w:val="00C2407E"/>
    <w:rPr>
      <w:b/>
      <w:bCs/>
      <w:sz w:val="24"/>
      <w:szCs w:val="22"/>
      <w:lang w:eastAsia="en-US"/>
    </w:rPr>
  </w:style>
  <w:style w:type="paragraph" w:styleId="FootnoteText">
    <w:name w:val="footnote text"/>
    <w:basedOn w:val="Normal"/>
    <w:link w:val="FootnoteTextChar"/>
    <w:uiPriority w:val="99"/>
    <w:unhideWhenUsed/>
    <w:rsid w:val="00C2407E"/>
    <w:rPr>
      <w:sz w:val="18"/>
      <w:szCs w:val="20"/>
    </w:rPr>
  </w:style>
  <w:style w:type="character" w:customStyle="1" w:styleId="FootnoteTextChar">
    <w:name w:val="Footnote Text Char"/>
    <w:basedOn w:val="DefaultParagraphFont"/>
    <w:link w:val="FootnoteText"/>
    <w:uiPriority w:val="99"/>
    <w:rsid w:val="00C2407E"/>
    <w:rPr>
      <w:sz w:val="18"/>
    </w:rPr>
  </w:style>
  <w:style w:type="character" w:styleId="FootnoteReference">
    <w:name w:val="footnote reference"/>
    <w:uiPriority w:val="99"/>
    <w:unhideWhenUsed/>
    <w:rsid w:val="00C2407E"/>
    <w:rPr>
      <w:vertAlign w:val="superscript"/>
    </w:rPr>
  </w:style>
  <w:style w:type="paragraph" w:customStyle="1" w:styleId="Normal1">
    <w:name w:val="Normal1"/>
    <w:basedOn w:val="Normal"/>
    <w:qFormat/>
    <w:rsid w:val="00C2407E"/>
    <w:pPr>
      <w:spacing w:before="60" w:after="60"/>
    </w:pPr>
    <w:rPr>
      <w:szCs w:val="22"/>
      <w:lang w:eastAsia="en-US"/>
    </w:rPr>
  </w:style>
  <w:style w:type="paragraph" w:styleId="PlainText">
    <w:name w:val="Plain Text"/>
    <w:basedOn w:val="Normal"/>
    <w:link w:val="PlainTextChar"/>
    <w:uiPriority w:val="99"/>
    <w:unhideWhenUsed/>
    <w:rsid w:val="00C2407E"/>
    <w:pPr>
      <w:jc w:val="left"/>
    </w:pPr>
    <w:rPr>
      <w:rFonts w:ascii="Calibri" w:eastAsiaTheme="minorHAnsi" w:hAnsi="Calibri" w:cstheme="minorBidi"/>
      <w:kern w:val="2"/>
      <w:sz w:val="22"/>
      <w:szCs w:val="21"/>
      <w:lang w:eastAsia="en-US"/>
      <w14:ligatures w14:val="standardContextual"/>
    </w:rPr>
  </w:style>
  <w:style w:type="character" w:customStyle="1" w:styleId="PlainTextChar">
    <w:name w:val="Plain Text Char"/>
    <w:basedOn w:val="DefaultParagraphFont"/>
    <w:link w:val="PlainText"/>
    <w:uiPriority w:val="99"/>
    <w:rsid w:val="00C2407E"/>
    <w:rPr>
      <w:rFonts w:ascii="Calibri" w:eastAsiaTheme="minorHAnsi" w:hAnsi="Calibri" w:cstheme="minorBidi"/>
      <w:kern w:val="2"/>
      <w:sz w:val="22"/>
      <w:szCs w:val="21"/>
      <w:lang w:eastAsia="en-US"/>
      <w14:ligatures w14:val="standardContextual"/>
    </w:rPr>
  </w:style>
  <w:style w:type="paragraph" w:styleId="Revision">
    <w:name w:val="Revision"/>
    <w:hidden/>
    <w:uiPriority w:val="99"/>
    <w:semiHidden/>
    <w:rsid w:val="001B2A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3168</Words>
  <Characters>19930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2024-05-09T13:34:00Z</dcterms:created>
  <dcterms:modified xsi:type="dcterms:W3CDTF">2024-05-09T13:35:00Z</dcterms:modified>
</cp:coreProperties>
</file>