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57A35" w14:textId="77777777" w:rsidR="0098327E" w:rsidRPr="000E0D2F" w:rsidRDefault="0098327E" w:rsidP="001A4494">
      <w:pPr>
        <w:jc w:val="right"/>
        <w:rPr>
          <w:rFonts w:ascii="CarolinaBar-B39-25F2" w:hAnsi="CarolinaBar-B39-25F2"/>
          <w:color w:val="000000" w:themeColor="text1"/>
          <w:sz w:val="32"/>
          <w:szCs w:val="32"/>
        </w:rPr>
      </w:pPr>
      <w:r w:rsidRPr="000E0D2F">
        <w:rPr>
          <w:rFonts w:ascii="CarolinaBar-B39-25F2" w:hAnsi="CarolinaBar-B39-25F2"/>
          <w:color w:val="000000" w:themeColor="text1"/>
          <w:sz w:val="32"/>
          <w:szCs w:val="32"/>
        </w:rPr>
        <w:t>*P/</w:t>
      </w:r>
      <w:r w:rsidRPr="000E0D2F">
        <w:rPr>
          <w:rFonts w:ascii="CarolinaBar-B39-25F2" w:hAnsi="CarolinaBar-B39-25F2"/>
          <w:color w:val="000000" w:themeColor="text1"/>
          <w:sz w:val="32"/>
          <w:szCs w:val="32"/>
        </w:rPr>
        <w:fldChar w:fldCharType="begin">
          <w:ffData>
            <w:name w:val="Jop1"/>
            <w:enabled/>
            <w:calcOnExit w:val="0"/>
            <w:textInput/>
          </w:ffData>
        </w:fldChar>
      </w:r>
      <w:bookmarkStart w:id="0" w:name="Jop1"/>
      <w:r w:rsidRPr="000E0D2F">
        <w:rPr>
          <w:rFonts w:ascii="CarolinaBar-B39-25F2" w:hAnsi="CarolinaBar-B39-25F2"/>
          <w:color w:val="000000" w:themeColor="text1"/>
          <w:sz w:val="32"/>
          <w:szCs w:val="32"/>
        </w:rPr>
        <w:instrText xml:space="preserve"> FORMTEXT </w:instrText>
      </w:r>
      <w:r w:rsidRPr="000E0D2F">
        <w:rPr>
          <w:rFonts w:ascii="CarolinaBar-B39-25F2" w:hAnsi="CarolinaBar-B39-25F2"/>
          <w:color w:val="000000" w:themeColor="text1"/>
          <w:sz w:val="32"/>
          <w:szCs w:val="32"/>
        </w:rPr>
      </w:r>
      <w:r w:rsidRPr="000E0D2F">
        <w:rPr>
          <w:rFonts w:ascii="CarolinaBar-B39-25F2" w:hAnsi="CarolinaBar-B39-25F2"/>
          <w:color w:val="000000" w:themeColor="text1"/>
          <w:sz w:val="32"/>
          <w:szCs w:val="32"/>
        </w:rPr>
        <w:fldChar w:fldCharType="separate"/>
      </w:r>
      <w:r w:rsidRPr="000E0D2F">
        <w:rPr>
          <w:rFonts w:ascii="CarolinaBar-B39-25F2" w:hAnsi="CarolinaBar-B39-25F2"/>
          <w:color w:val="000000" w:themeColor="text1"/>
          <w:sz w:val="32"/>
          <w:szCs w:val="32"/>
        </w:rPr>
        <w:t>195932</w:t>
      </w:r>
      <w:r w:rsidRPr="000E0D2F">
        <w:rPr>
          <w:rFonts w:ascii="CarolinaBar-B39-25F2" w:hAnsi="CarolinaBar-B39-25F2"/>
          <w:color w:val="000000" w:themeColor="text1"/>
          <w:sz w:val="32"/>
          <w:szCs w:val="32"/>
        </w:rPr>
        <w:fldChar w:fldCharType="end"/>
      </w:r>
      <w:bookmarkEnd w:id="0"/>
      <w:r w:rsidRPr="000E0D2F">
        <w:rPr>
          <w:rFonts w:ascii="CarolinaBar-B39-25F2" w:hAnsi="CarolinaBar-B39-25F2"/>
          <w:color w:val="000000" w:themeColor="text1"/>
          <w:sz w:val="32"/>
          <w:szCs w:val="32"/>
        </w:rPr>
        <w:t>*</w:t>
      </w:r>
    </w:p>
    <w:p w14:paraId="20957A36" w14:textId="77777777" w:rsidR="0098327E" w:rsidRPr="000E0D2F" w:rsidRDefault="0098327E" w:rsidP="00D63D52">
      <w:pPr>
        <w:rPr>
          <w:color w:val="000000" w:themeColor="text1"/>
        </w:rPr>
      </w:pPr>
    </w:p>
    <w:p w14:paraId="5E5DF391" w14:textId="77777777" w:rsidR="00E41CEA" w:rsidRPr="000E0D2F" w:rsidRDefault="00E41CEA" w:rsidP="00E41CEA">
      <w:pPr>
        <w:rPr>
          <w:color w:val="000000" w:themeColor="text1"/>
        </w:rPr>
      </w:pPr>
    </w:p>
    <w:p w14:paraId="5555E0E9" w14:textId="77777777" w:rsidR="00E41CEA" w:rsidRPr="000E0D2F" w:rsidRDefault="00E41CEA" w:rsidP="00E41CEA">
      <w:pPr>
        <w:spacing w:before="360" w:after="360"/>
        <w:jc w:val="center"/>
        <w:rPr>
          <w:b/>
          <w:color w:val="000000" w:themeColor="text1"/>
          <w:kern w:val="20"/>
          <w:sz w:val="36"/>
          <w:szCs w:val="36"/>
          <w:lang w:eastAsia="en-US"/>
        </w:rPr>
      </w:pPr>
      <w:r w:rsidRPr="000E0D2F">
        <w:rPr>
          <w:b/>
          <w:color w:val="000000" w:themeColor="text1"/>
          <w:kern w:val="20"/>
          <w:sz w:val="36"/>
          <w:szCs w:val="36"/>
          <w:lang w:eastAsia="en-US"/>
        </w:rPr>
        <w:t>HRVATSKA ENERGETSKA REGULATORNA AGENCIJA</w:t>
      </w:r>
    </w:p>
    <w:p w14:paraId="5AA21F50" w14:textId="154EEDA2" w:rsidR="00E41CEA" w:rsidRPr="000E0D2F" w:rsidRDefault="00E41CEA" w:rsidP="00E41CEA">
      <w:pPr>
        <w:spacing w:after="120"/>
        <w:rPr>
          <w:color w:val="000000" w:themeColor="text1"/>
          <w:kern w:val="20"/>
        </w:rPr>
      </w:pPr>
      <w:r w:rsidRPr="000E0D2F">
        <w:rPr>
          <w:color w:val="000000" w:themeColor="text1"/>
          <w:kern w:val="20"/>
        </w:rPr>
        <w:t xml:space="preserve">Na temelju članka 8. </w:t>
      </w:r>
      <w:bookmarkStart w:id="1" w:name="_Hlk147913889"/>
      <w:r w:rsidRPr="000E0D2F">
        <w:rPr>
          <w:color w:val="000000" w:themeColor="text1"/>
          <w:kern w:val="20"/>
        </w:rPr>
        <w:t>Zakona o provedbi Uredbe Vijeća (EU) 2022/1854 o hitnoj intervenciji za rješavanje pitanja visokih cijena energije („Narodne novine“, broj 71/23</w:t>
      </w:r>
      <w:bookmarkEnd w:id="1"/>
      <w:r w:rsidRPr="000E0D2F">
        <w:rPr>
          <w:color w:val="000000" w:themeColor="text1"/>
          <w:kern w:val="20"/>
        </w:rPr>
        <w:t>) Hrvatska energetska regulatorna agencija je na sjednici Upravnog vijeća održanoj</w:t>
      </w:r>
      <w:r w:rsidR="00746F5A">
        <w:rPr>
          <w:color w:val="000000" w:themeColor="text1"/>
          <w:kern w:val="20"/>
        </w:rPr>
        <w:t xml:space="preserve"> 6. lipnja</w:t>
      </w:r>
      <w:r w:rsidR="00E537FD" w:rsidRPr="000E0D2F">
        <w:rPr>
          <w:color w:val="000000" w:themeColor="text1"/>
          <w:kern w:val="20"/>
        </w:rPr>
        <w:t xml:space="preserve"> 2024.</w:t>
      </w:r>
      <w:r w:rsidRPr="000E0D2F">
        <w:rPr>
          <w:color w:val="000000" w:themeColor="text1"/>
          <w:kern w:val="20"/>
        </w:rPr>
        <w:t xml:space="preserve"> donijela</w:t>
      </w:r>
    </w:p>
    <w:p w14:paraId="1F9C33C8" w14:textId="08B50F35" w:rsidR="00E41CEA" w:rsidRPr="003C6BED" w:rsidRDefault="00E41CEA" w:rsidP="00C420CA">
      <w:pPr>
        <w:keepNext/>
        <w:tabs>
          <w:tab w:val="left" w:pos="426"/>
          <w:tab w:val="left" w:pos="2450"/>
        </w:tabs>
        <w:spacing w:before="600" w:after="600"/>
        <w:jc w:val="center"/>
        <w:outlineLvl w:val="0"/>
        <w:rPr>
          <w:b/>
          <w:bCs/>
          <w:color w:val="000000" w:themeColor="text1"/>
          <w:kern w:val="32"/>
          <w:sz w:val="36"/>
          <w:lang w:eastAsia="en-US"/>
        </w:rPr>
      </w:pPr>
      <w:r w:rsidRPr="000E0D2F">
        <w:rPr>
          <w:b/>
          <w:bCs/>
          <w:color w:val="000000" w:themeColor="text1"/>
          <w:kern w:val="32"/>
          <w:sz w:val="36"/>
          <w:lang w:eastAsia="en-US"/>
        </w:rPr>
        <w:t>UPUTE ZA PROVEDBU ZAKONA O PROVEDBI UREDBE VIJEĆA (EU) 2022/1854 O HITNOJ INTERVENCIJI ZA RJEŠAVANJE PITANJA VISOKIH CIJENA ENERGIJE</w:t>
      </w:r>
      <w:r w:rsidR="00C420CA">
        <w:rPr>
          <w:b/>
          <w:bCs/>
          <w:color w:val="000000" w:themeColor="text1"/>
          <w:kern w:val="32"/>
          <w:sz w:val="36"/>
          <w:lang w:eastAsia="en-US"/>
        </w:rPr>
        <w:br/>
      </w:r>
      <w:r w:rsidR="003C6BED">
        <w:rPr>
          <w:b/>
          <w:bCs/>
          <w:color w:val="000000" w:themeColor="text1"/>
          <w:kern w:val="32"/>
          <w:sz w:val="36"/>
          <w:lang w:eastAsia="en-US"/>
        </w:rPr>
        <w:t xml:space="preserve">- </w:t>
      </w:r>
      <w:r w:rsidRPr="003C6BED">
        <w:rPr>
          <w:b/>
          <w:bCs/>
          <w:color w:val="000000" w:themeColor="text1"/>
          <w:kern w:val="32"/>
          <w:sz w:val="36"/>
          <w:lang w:eastAsia="en-US"/>
        </w:rPr>
        <w:t>subjektima koji prodaju/preprodaju električnu energiju</w:t>
      </w:r>
    </w:p>
    <w:p w14:paraId="7F87EF78" w14:textId="77777777" w:rsidR="00E41CEA" w:rsidRPr="000E0D2F" w:rsidRDefault="00E41CEA" w:rsidP="00E41CEA">
      <w:pPr>
        <w:pStyle w:val="ListParagraph"/>
        <w:keepNext/>
        <w:numPr>
          <w:ilvl w:val="0"/>
          <w:numId w:val="4"/>
        </w:numPr>
        <w:tabs>
          <w:tab w:val="left" w:pos="426"/>
          <w:tab w:val="left" w:pos="2450"/>
        </w:tabs>
        <w:spacing w:before="600" w:after="240"/>
        <w:jc w:val="center"/>
        <w:outlineLvl w:val="1"/>
        <w:rPr>
          <w:bCs/>
          <w:color w:val="000000" w:themeColor="text1"/>
          <w:kern w:val="32"/>
        </w:rPr>
      </w:pPr>
      <w:r w:rsidRPr="000E0D2F">
        <w:rPr>
          <w:b/>
          <w:bCs/>
          <w:color w:val="000000" w:themeColor="text1"/>
          <w:kern w:val="32"/>
        </w:rPr>
        <w:t>OPĆE ODREDBE</w:t>
      </w:r>
    </w:p>
    <w:p w14:paraId="1CFAC342" w14:textId="39CF805D" w:rsidR="00E41CEA" w:rsidRPr="000E0D2F" w:rsidRDefault="00E41CEA" w:rsidP="00E41CEA">
      <w:pPr>
        <w:keepNext/>
        <w:spacing w:before="240" w:after="240"/>
        <w:jc w:val="center"/>
        <w:rPr>
          <w:color w:val="000000" w:themeColor="text1"/>
          <w:kern w:val="20"/>
          <w:lang w:eastAsia="en-US"/>
        </w:rPr>
      </w:pPr>
      <w:r w:rsidRPr="000E0D2F">
        <w:rPr>
          <w:color w:val="000000" w:themeColor="text1"/>
          <w:kern w:val="20"/>
          <w:lang w:eastAsia="en-US"/>
        </w:rPr>
        <w:t xml:space="preserve">Članak </w:t>
      </w:r>
      <w:r w:rsidRPr="000E0D2F">
        <w:rPr>
          <w:noProof/>
          <w:color w:val="000000" w:themeColor="text1"/>
          <w:kern w:val="20"/>
          <w:lang w:eastAsia="en-US"/>
        </w:rPr>
        <w:fldChar w:fldCharType="begin"/>
      </w:r>
      <w:r w:rsidRPr="000E0D2F">
        <w:rPr>
          <w:noProof/>
          <w:color w:val="000000" w:themeColor="text1"/>
          <w:kern w:val="20"/>
          <w:lang w:eastAsia="en-US"/>
        </w:rPr>
        <w:instrText xml:space="preserve"> seq clanak </w:instrText>
      </w:r>
      <w:r w:rsidRPr="000E0D2F">
        <w:rPr>
          <w:noProof/>
          <w:color w:val="000000" w:themeColor="text1"/>
          <w:kern w:val="20"/>
          <w:lang w:eastAsia="en-US"/>
        </w:rPr>
        <w:fldChar w:fldCharType="separate"/>
      </w:r>
      <w:r w:rsidR="000E65E2">
        <w:rPr>
          <w:noProof/>
          <w:color w:val="000000" w:themeColor="text1"/>
          <w:kern w:val="20"/>
          <w:lang w:eastAsia="en-US"/>
        </w:rPr>
        <w:t>1</w:t>
      </w:r>
      <w:r w:rsidRPr="000E0D2F">
        <w:rPr>
          <w:noProof/>
          <w:color w:val="000000" w:themeColor="text1"/>
          <w:kern w:val="20"/>
          <w:lang w:eastAsia="en-US"/>
        </w:rPr>
        <w:fldChar w:fldCharType="end"/>
      </w:r>
      <w:r w:rsidRPr="000E0D2F">
        <w:rPr>
          <w:color w:val="000000" w:themeColor="text1"/>
          <w:kern w:val="20"/>
          <w:lang w:eastAsia="en-US"/>
        </w:rPr>
        <w:t>.</w:t>
      </w:r>
    </w:p>
    <w:p w14:paraId="5B218DC5" w14:textId="77777777" w:rsidR="00E41CEA" w:rsidRPr="000E0D2F" w:rsidRDefault="00E41CEA" w:rsidP="00E41CEA">
      <w:pPr>
        <w:numPr>
          <w:ilvl w:val="0"/>
          <w:numId w:val="1"/>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Ovim Uputama pojašnjava se subjektima koji prodaju/preprodaju električnu energiju, koji su obveznici plaćanja viška tržišnih prihoda iz članka 3. Zakona o provedbi Uredbe Vijeća (EU) 2022/1854 o hitnoj intervenciji za rješavanje pitanja visokih cijena energije („Narodne novine“, broj 71/23,</w:t>
      </w:r>
      <w:r w:rsidRPr="000E0D2F">
        <w:rPr>
          <w:color w:val="000000" w:themeColor="text1"/>
          <w:kern w:val="20"/>
        </w:rPr>
        <w:t xml:space="preserve"> dalje: Zakon</w:t>
      </w:r>
      <w:r w:rsidRPr="000E0D2F">
        <w:rPr>
          <w:color w:val="000000" w:themeColor="text1"/>
          <w:kern w:val="20"/>
          <w:lang w:eastAsia="en-US"/>
        </w:rPr>
        <w:t>), način određivanja viška tržišnih prihoda za uplatu s osnove viška tržišnih prihoda Fondu za zaštitu okoliša i energetsku učinkovitost (dalje: Fond) iz članka 6. stavka 1. Zakona.</w:t>
      </w:r>
    </w:p>
    <w:p w14:paraId="3148B3C1" w14:textId="77777777" w:rsidR="00E41CEA" w:rsidRPr="000E0D2F" w:rsidRDefault="00E41CEA" w:rsidP="00E41CEA">
      <w:pPr>
        <w:numPr>
          <w:ilvl w:val="0"/>
          <w:numId w:val="1"/>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Osim pojašnjenja iz stavka 1. ovoga članka, ovim Uputama pojašnjava se i način te opseg dostave podataka i informacija potrebnih za provedbu Zakona.</w:t>
      </w:r>
    </w:p>
    <w:p w14:paraId="4D24D040" w14:textId="77777777" w:rsidR="00E41CEA" w:rsidRPr="000E0D2F" w:rsidRDefault="00E41CEA" w:rsidP="00E41CEA">
      <w:pPr>
        <w:numPr>
          <w:ilvl w:val="0"/>
          <w:numId w:val="1"/>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Obveznici računaju ostvareni višak tržišnih prihoda u skladu s ovim Uputama.</w:t>
      </w:r>
    </w:p>
    <w:p w14:paraId="1855F8A0" w14:textId="7C2C9D2B" w:rsidR="00E41CEA" w:rsidRPr="000E0D2F" w:rsidRDefault="004C7D7A" w:rsidP="00E41CEA">
      <w:pPr>
        <w:numPr>
          <w:ilvl w:val="0"/>
          <w:numId w:val="1"/>
        </w:numPr>
        <w:tabs>
          <w:tab w:val="left" w:pos="567"/>
        </w:tabs>
        <w:spacing w:before="120" w:after="120"/>
        <w:ind w:left="567" w:hanging="567"/>
        <w:rPr>
          <w:color w:val="000000" w:themeColor="text1"/>
          <w:kern w:val="20"/>
          <w:lang w:eastAsia="en-US"/>
        </w:rPr>
      </w:pPr>
      <w:r w:rsidRPr="000E0D2F">
        <w:rPr>
          <w:color w:val="000000" w:themeColor="text1"/>
        </w:rPr>
        <w:t>U smislu ovih Uputa, obveznikom se smatra</w:t>
      </w:r>
      <w:r w:rsidR="00E41CEA" w:rsidRPr="000E0D2F">
        <w:rPr>
          <w:color w:val="000000" w:themeColor="text1"/>
          <w:kern w:val="20"/>
          <w:lang w:eastAsia="en-US"/>
        </w:rPr>
        <w:t xml:space="preserve"> subjekt iz članka 3. stavka 3. podstavka 2. Zakona </w:t>
      </w:r>
      <w:r w:rsidR="0058452F" w:rsidRPr="000E0D2F">
        <w:rPr>
          <w:color w:val="000000" w:themeColor="text1"/>
          <w:kern w:val="20"/>
          <w:lang w:eastAsia="en-US"/>
        </w:rPr>
        <w:t xml:space="preserve">(dalje: SPP) </w:t>
      </w:r>
      <w:r w:rsidR="00E41CEA" w:rsidRPr="000E0D2F">
        <w:rPr>
          <w:color w:val="000000" w:themeColor="text1"/>
          <w:kern w:val="20"/>
          <w:lang w:eastAsia="en-US"/>
        </w:rPr>
        <w:t>koji prodaje/preprodaje električnu energiju iz izvora navedenih u članku 3. stavku 1. Zakona (</w:t>
      </w:r>
      <w:proofErr w:type="spellStart"/>
      <w:r w:rsidR="00E41CEA" w:rsidRPr="000E0D2F">
        <w:rPr>
          <w:color w:val="000000" w:themeColor="text1"/>
          <w:kern w:val="20"/>
          <w:lang w:eastAsia="en-US"/>
        </w:rPr>
        <w:t>podgranična</w:t>
      </w:r>
      <w:proofErr w:type="spellEnd"/>
      <w:r w:rsidR="00E41CEA" w:rsidRPr="000E0D2F">
        <w:rPr>
          <w:color w:val="000000" w:themeColor="text1"/>
          <w:kern w:val="20"/>
          <w:lang w:eastAsia="en-US"/>
        </w:rPr>
        <w:t xml:space="preserve"> </w:t>
      </w:r>
      <w:r w:rsidR="001908C6" w:rsidRPr="000E0D2F">
        <w:rPr>
          <w:color w:val="000000" w:themeColor="text1"/>
          <w:kern w:val="20"/>
          <w:lang w:eastAsia="en-US"/>
        </w:rPr>
        <w:t>električna energija</w:t>
      </w:r>
      <w:r w:rsidR="00E41CEA" w:rsidRPr="000E0D2F">
        <w:rPr>
          <w:color w:val="000000" w:themeColor="text1"/>
          <w:kern w:val="20"/>
          <w:lang w:eastAsia="en-US"/>
        </w:rPr>
        <w:t xml:space="preserve">), tako da kupuje električnu energiju isporučenu u mrežu od proizvođača koji su obveznici plaćanja viška tržišnih prihoda (dalje: otkup), i/ili kupuje električnu energiju od proizvođača koji su obveznici plaćanja viška tržišnih prihoda po unaprijed ugovorenim satnim količinama prije isporuke električne energije u mrežu (dalje: kupnja prije isporuke) i zatim je u dijelu ili u cijelosti prodaje drugim sudionicima na veleprodajnom tržištu električne energije.  </w:t>
      </w:r>
    </w:p>
    <w:p w14:paraId="352FCFA4" w14:textId="77777777" w:rsidR="00E41CEA" w:rsidRPr="000E0D2F" w:rsidRDefault="00E41CEA" w:rsidP="00E41CEA">
      <w:pPr>
        <w:numPr>
          <w:ilvl w:val="0"/>
          <w:numId w:val="1"/>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Ostvareni višak tržišnih prihoda iz članka 3. Zakona uplaćuje se Fondu prema podacima za uplatu koje Fond objavljuje na svojoj mrežnoj stranici (</w:t>
      </w:r>
      <w:hyperlink r:id="rId8" w:history="1">
        <w:r w:rsidRPr="000E0D2F">
          <w:rPr>
            <w:rStyle w:val="Hyperlink"/>
            <w:color w:val="000000" w:themeColor="text1"/>
          </w:rPr>
          <w:t>https://www.fzoeu.hr/</w:t>
        </w:r>
      </w:hyperlink>
      <w:r w:rsidRPr="000E0D2F">
        <w:rPr>
          <w:color w:val="000000" w:themeColor="text1"/>
          <w:kern w:val="20"/>
          <w:lang w:eastAsia="en-US"/>
        </w:rPr>
        <w:t>) ili koje dostavlja obvezniku plaćanja viška tržišnih prihoda na njegov zahtjev.</w:t>
      </w:r>
    </w:p>
    <w:p w14:paraId="063DA54B" w14:textId="77777777" w:rsidR="00E41CEA" w:rsidRPr="000E0D2F" w:rsidRDefault="00E41CEA" w:rsidP="00E41CEA">
      <w:pPr>
        <w:numPr>
          <w:ilvl w:val="0"/>
          <w:numId w:val="1"/>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Obračunsko razdoblje je od uključivo 1. prosinca 2022. do uključivo 30. lipnja 2023. a obračunski interval je kalendarski mjesec.</w:t>
      </w:r>
    </w:p>
    <w:p w14:paraId="05FAD224" w14:textId="77777777" w:rsidR="00E41CEA" w:rsidRPr="000E0D2F" w:rsidRDefault="00E41CEA" w:rsidP="00E41CEA">
      <w:pPr>
        <w:pStyle w:val="ListParagraph"/>
        <w:keepNext/>
        <w:numPr>
          <w:ilvl w:val="0"/>
          <w:numId w:val="4"/>
        </w:numPr>
        <w:tabs>
          <w:tab w:val="left" w:pos="426"/>
          <w:tab w:val="left" w:pos="2450"/>
        </w:tabs>
        <w:spacing w:before="600" w:after="240"/>
        <w:jc w:val="center"/>
        <w:outlineLvl w:val="1"/>
        <w:rPr>
          <w:i/>
          <w:iCs/>
          <w:color w:val="000000" w:themeColor="text1"/>
          <w:kern w:val="20"/>
          <w:lang w:eastAsia="en-US"/>
        </w:rPr>
      </w:pPr>
      <w:r w:rsidRPr="000E0D2F">
        <w:rPr>
          <w:b/>
          <w:bCs/>
          <w:color w:val="000000" w:themeColor="text1"/>
          <w:kern w:val="32"/>
        </w:rPr>
        <w:lastRenderedPageBreak/>
        <w:t>IZRAČUN OSTVARENOG VIŠKA PRIHODA</w:t>
      </w:r>
    </w:p>
    <w:p w14:paraId="025C62C8" w14:textId="7F419D69" w:rsidR="00E41CEA" w:rsidRPr="000E0D2F" w:rsidRDefault="00E41CEA" w:rsidP="00E41CEA">
      <w:pPr>
        <w:keepNext/>
        <w:spacing w:before="240" w:after="240"/>
        <w:jc w:val="center"/>
        <w:rPr>
          <w:color w:val="000000" w:themeColor="text1"/>
          <w:kern w:val="20"/>
          <w:lang w:eastAsia="en-US"/>
        </w:rPr>
      </w:pPr>
      <w:r w:rsidRPr="000E0D2F">
        <w:rPr>
          <w:color w:val="000000" w:themeColor="text1"/>
          <w:kern w:val="20"/>
          <w:lang w:eastAsia="en-US"/>
        </w:rPr>
        <w:t xml:space="preserve">Članak </w:t>
      </w:r>
      <w:r w:rsidRPr="000E0D2F">
        <w:rPr>
          <w:color w:val="000000" w:themeColor="text1"/>
          <w:kern w:val="20"/>
          <w:lang w:eastAsia="en-US"/>
        </w:rPr>
        <w:fldChar w:fldCharType="begin"/>
      </w:r>
      <w:r w:rsidRPr="000E0D2F">
        <w:rPr>
          <w:color w:val="000000" w:themeColor="text1"/>
          <w:kern w:val="20"/>
          <w:lang w:eastAsia="en-US"/>
        </w:rPr>
        <w:instrText xml:space="preserve"> seq clanak </w:instrText>
      </w:r>
      <w:r w:rsidRPr="000E0D2F">
        <w:rPr>
          <w:color w:val="000000" w:themeColor="text1"/>
          <w:kern w:val="20"/>
          <w:lang w:eastAsia="en-US"/>
        </w:rPr>
        <w:fldChar w:fldCharType="separate"/>
      </w:r>
      <w:r w:rsidR="000E65E2">
        <w:rPr>
          <w:noProof/>
          <w:color w:val="000000" w:themeColor="text1"/>
          <w:kern w:val="20"/>
          <w:lang w:eastAsia="en-US"/>
        </w:rPr>
        <w:t>2</w:t>
      </w:r>
      <w:r w:rsidRPr="000E0D2F">
        <w:rPr>
          <w:noProof/>
          <w:color w:val="000000" w:themeColor="text1"/>
          <w:kern w:val="20"/>
          <w:lang w:eastAsia="en-US"/>
        </w:rPr>
        <w:fldChar w:fldCharType="end"/>
      </w:r>
      <w:r w:rsidRPr="000E0D2F">
        <w:rPr>
          <w:color w:val="000000" w:themeColor="text1"/>
          <w:kern w:val="20"/>
          <w:lang w:eastAsia="en-US"/>
        </w:rPr>
        <w:t>.</w:t>
      </w:r>
    </w:p>
    <w:p w14:paraId="2D4652DF" w14:textId="77777777" w:rsidR="00E41CEA" w:rsidRPr="000E0D2F" w:rsidRDefault="00E41CEA" w:rsidP="00E41CEA">
      <w:pPr>
        <w:numPr>
          <w:ilvl w:val="0"/>
          <w:numId w:val="6"/>
        </w:numPr>
        <w:tabs>
          <w:tab w:val="left" w:pos="567"/>
          <w:tab w:val="num" w:pos="851"/>
        </w:tabs>
        <w:spacing w:before="120" w:after="120"/>
        <w:ind w:left="567" w:hanging="567"/>
        <w:rPr>
          <w:color w:val="000000" w:themeColor="text1"/>
          <w:kern w:val="20"/>
          <w:lang w:val="hr" w:eastAsia="en-US"/>
        </w:rPr>
      </w:pPr>
      <w:r w:rsidRPr="000E0D2F">
        <w:rPr>
          <w:color w:val="000000" w:themeColor="text1"/>
          <w:kern w:val="20"/>
          <w:lang w:eastAsia="en-US"/>
        </w:rPr>
        <w:t>Ostvareni</w:t>
      </w:r>
      <w:r w:rsidRPr="000E0D2F">
        <w:rPr>
          <w:color w:val="000000" w:themeColor="text1"/>
          <w:kern w:val="20"/>
          <w:lang w:val="hr" w:eastAsia="en-US"/>
        </w:rPr>
        <w:t xml:space="preserve"> višak tržišnih prihoda </w:t>
      </w:r>
      <w:r w:rsidRPr="000E0D2F">
        <w:rPr>
          <w:color w:val="000000" w:themeColor="text1"/>
          <w:kern w:val="20"/>
          <w:lang w:eastAsia="en-US"/>
        </w:rPr>
        <w:t>SPP-a</w:t>
      </w:r>
      <w:r w:rsidRPr="000E0D2F">
        <w:rPr>
          <w:color w:val="000000" w:themeColor="text1"/>
          <w:kern w:val="20"/>
          <w:lang w:val="hr" w:eastAsia="en-US"/>
        </w:rPr>
        <w:t>, za razdoblje od 1. prosinca 2022. do 30. lipnja 2023., od prodaje/preprodaje električne energije iz izvora definiranih u članku 3. Zakona, izračunava se iz formule:</w:t>
      </w:r>
    </w:p>
    <w:p w14:paraId="7DE60209" w14:textId="77777777" w:rsidR="00E41CEA" w:rsidRPr="000E0D2F" w:rsidRDefault="00E41CEA" w:rsidP="00E41CEA">
      <w:pPr>
        <w:tabs>
          <w:tab w:val="left" w:pos="567"/>
        </w:tabs>
        <w:spacing w:before="120" w:after="120"/>
        <w:ind w:left="360"/>
        <w:jc w:val="center"/>
        <w:rPr>
          <w:color w:val="000000" w:themeColor="text1"/>
          <w:kern w:val="20"/>
          <w:lang w:val="hr" w:eastAsia="en-US"/>
        </w:rPr>
      </w:pPr>
      <w:r w:rsidRPr="000E0D2F">
        <w:rPr>
          <w:color w:val="000000" w:themeColor="text1"/>
          <w:kern w:val="20"/>
          <w:position w:val="-30"/>
          <w:lang w:eastAsia="en-US"/>
        </w:rPr>
        <w:object w:dxaOrig="5980" w:dyaOrig="720" w14:anchorId="54F6E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8pt;height:36.95pt" o:ole="">
            <v:imagedata r:id="rId9" o:title=""/>
          </v:shape>
          <o:OLEObject Type="Embed" ProgID="Equation.DSMT4" ShapeID="_x0000_i1025" DrawAspect="Content" ObjectID="_1779266483" r:id="rId10"/>
        </w:object>
      </w:r>
    </w:p>
    <w:p w14:paraId="7BE91FFB" w14:textId="77777777" w:rsidR="00E41CEA" w:rsidRPr="000E0D2F" w:rsidRDefault="00E41CEA" w:rsidP="00E41CEA">
      <w:pPr>
        <w:spacing w:after="120"/>
        <w:rPr>
          <w:color w:val="000000" w:themeColor="text1"/>
          <w:kern w:val="20"/>
          <w:lang w:val="hr" w:eastAsia="en-US"/>
        </w:rPr>
      </w:pPr>
      <w:r w:rsidRPr="000E0D2F">
        <w:rPr>
          <w:color w:val="000000" w:themeColor="text1"/>
          <w:kern w:val="20"/>
          <w:lang w:val="hr" w:eastAsia="en-US"/>
        </w:rPr>
        <w:t>gdje su:</w:t>
      </w:r>
    </w:p>
    <w:p w14:paraId="397CE52F" w14:textId="3E0351BF" w:rsidR="00E41CEA" w:rsidRPr="000E0D2F" w:rsidRDefault="002735E4" w:rsidP="00E41CEA">
      <w:pPr>
        <w:spacing w:after="120"/>
        <w:ind w:left="720"/>
        <w:rPr>
          <w:color w:val="000000" w:themeColor="text1"/>
          <w:kern w:val="20"/>
          <w:lang w:eastAsia="en-US"/>
        </w:rPr>
      </w:pPr>
      <w:r w:rsidRPr="000E0D2F">
        <w:rPr>
          <w:color w:val="000000" w:themeColor="text1"/>
          <w:kern w:val="20"/>
          <w:position w:val="-12"/>
          <w:lang w:eastAsia="en-US"/>
        </w:rPr>
        <w:object w:dxaOrig="1140" w:dyaOrig="380" w14:anchorId="1E907965">
          <v:shape id="_x0000_i1026" type="#_x0000_t75" style="width:57.6pt;height:20.65pt" o:ole="">
            <v:imagedata r:id="rId11" o:title=""/>
          </v:shape>
          <o:OLEObject Type="Embed" ProgID="Equation.DSMT4" ShapeID="_x0000_i1026" DrawAspect="Content" ObjectID="_1779266484" r:id="rId12"/>
        </w:object>
      </w:r>
      <w:r w:rsidR="00E41CEA" w:rsidRPr="000E0D2F">
        <w:rPr>
          <w:color w:val="000000" w:themeColor="text1"/>
          <w:kern w:val="20"/>
          <w:lang w:eastAsia="en-US"/>
        </w:rPr>
        <w:t xml:space="preserve"> – ostvareni višak tržišnih prihoda </w:t>
      </w:r>
      <w:proofErr w:type="spellStart"/>
      <w:r w:rsidR="00E41CEA" w:rsidRPr="000E0D2F">
        <w:rPr>
          <w:color w:val="000000" w:themeColor="text1"/>
          <w:kern w:val="20"/>
          <w:lang w:eastAsia="en-US"/>
        </w:rPr>
        <w:t>SPP</w:t>
      </w:r>
      <w:proofErr w:type="spellEnd"/>
      <w:r w:rsidR="00E41CEA" w:rsidRPr="000E0D2F">
        <w:rPr>
          <w:color w:val="000000" w:themeColor="text1"/>
          <w:kern w:val="20"/>
          <w:lang w:eastAsia="en-US"/>
        </w:rPr>
        <w:t>-a</w:t>
      </w:r>
      <w:r w:rsidR="00E41CEA" w:rsidRPr="000E0D2F">
        <w:rPr>
          <w:color w:val="000000" w:themeColor="text1"/>
        </w:rPr>
        <w:t xml:space="preserve"> </w:t>
      </w:r>
      <w:r w:rsidR="00E41CEA" w:rsidRPr="000E0D2F">
        <w:rPr>
          <w:color w:val="000000" w:themeColor="text1"/>
          <w:kern w:val="20"/>
          <w:lang w:eastAsia="en-US"/>
        </w:rPr>
        <w:t xml:space="preserve">za otkup u mjesecu </w:t>
      </w:r>
      <w:r w:rsidR="00E41CEA" w:rsidRPr="000E0D2F">
        <w:rPr>
          <w:i/>
          <w:iCs/>
          <w:color w:val="000000" w:themeColor="text1"/>
          <w:kern w:val="20"/>
          <w:lang w:eastAsia="en-US"/>
        </w:rPr>
        <w:t>m</w:t>
      </w:r>
      <w:r w:rsidR="00E41CEA" w:rsidRPr="000E0D2F">
        <w:rPr>
          <w:color w:val="000000" w:themeColor="text1"/>
          <w:kern w:val="20"/>
          <w:lang w:eastAsia="en-US"/>
        </w:rPr>
        <w:t xml:space="preserve"> (€),</w:t>
      </w:r>
    </w:p>
    <w:p w14:paraId="0770FF70" w14:textId="586DCB27" w:rsidR="00E41CEA" w:rsidRPr="000E0D2F" w:rsidRDefault="002735E4" w:rsidP="00BC5AF3">
      <w:pPr>
        <w:ind w:left="720"/>
        <w:rPr>
          <w:color w:val="000000" w:themeColor="text1"/>
          <w:kern w:val="20"/>
          <w:lang w:eastAsia="en-US"/>
        </w:rPr>
      </w:pPr>
      <w:r w:rsidRPr="000E0D2F">
        <w:rPr>
          <w:color w:val="000000" w:themeColor="text1"/>
          <w:kern w:val="20"/>
          <w:position w:val="-12"/>
          <w:lang w:eastAsia="en-US"/>
        </w:rPr>
        <w:object w:dxaOrig="1140" w:dyaOrig="380" w14:anchorId="278DD596">
          <v:shape id="_x0000_i1027" type="#_x0000_t75" style="width:57.6pt;height:20.65pt" o:ole="">
            <v:imagedata r:id="rId13" o:title=""/>
          </v:shape>
          <o:OLEObject Type="Embed" ProgID="Equation.DSMT4" ShapeID="_x0000_i1027" DrawAspect="Content" ObjectID="_1779266485" r:id="rId14"/>
        </w:object>
      </w:r>
      <w:r w:rsidR="00E41CEA" w:rsidRPr="000E0D2F">
        <w:rPr>
          <w:color w:val="000000" w:themeColor="text1"/>
          <w:kern w:val="20"/>
          <w:lang w:eastAsia="en-US"/>
        </w:rPr>
        <w:t xml:space="preserve">– ostvareni višak tržišnih prihoda SPP-a za kupnju prije isporuke u mjesecu </w:t>
      </w:r>
    </w:p>
    <w:p w14:paraId="15042A7B" w14:textId="77777777" w:rsidR="00E41CEA" w:rsidRPr="000E0D2F" w:rsidRDefault="00E41CEA" w:rsidP="00BC5AF3">
      <w:pPr>
        <w:spacing w:after="120"/>
        <w:ind w:left="1429" w:firstLine="697"/>
        <w:rPr>
          <w:color w:val="000000" w:themeColor="text1"/>
          <w:kern w:val="20"/>
          <w:lang w:eastAsia="en-US"/>
        </w:rPr>
      </w:pPr>
      <w:r w:rsidRPr="000E0D2F">
        <w:rPr>
          <w:i/>
          <w:iCs/>
          <w:color w:val="000000" w:themeColor="text1"/>
          <w:kern w:val="20"/>
          <w:lang w:eastAsia="en-US"/>
        </w:rPr>
        <w:t>m</w:t>
      </w:r>
      <w:r w:rsidRPr="000E0D2F">
        <w:rPr>
          <w:color w:val="000000" w:themeColor="text1"/>
          <w:kern w:val="20"/>
          <w:lang w:eastAsia="en-US"/>
        </w:rPr>
        <w:t xml:space="preserve"> (€).</w:t>
      </w:r>
    </w:p>
    <w:p w14:paraId="5BDE6C66" w14:textId="77777777" w:rsidR="00E41CEA" w:rsidRPr="000E0D2F" w:rsidRDefault="00E41CEA" w:rsidP="00E41CEA">
      <w:pPr>
        <w:numPr>
          <w:ilvl w:val="0"/>
          <w:numId w:val="6"/>
        </w:numPr>
        <w:tabs>
          <w:tab w:val="left" w:pos="709"/>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Ostvareni višak tržišnih prihoda </w:t>
      </w:r>
      <w:r w:rsidRPr="000E0D2F">
        <w:rPr>
          <w:color w:val="000000" w:themeColor="text1"/>
          <w:kern w:val="20"/>
          <w:lang w:eastAsia="en-US"/>
        </w:rPr>
        <w:t>SPP-a</w:t>
      </w:r>
      <w:r w:rsidRPr="000E0D2F">
        <w:rPr>
          <w:color w:val="000000" w:themeColor="text1"/>
          <w:kern w:val="20"/>
          <w:lang w:val="hr" w:eastAsia="en-US"/>
        </w:rPr>
        <w:t xml:space="preserve"> za otkup u mjesecu </w:t>
      </w:r>
      <w:r w:rsidRPr="000E0D2F">
        <w:rPr>
          <w:i/>
          <w:iCs/>
          <w:color w:val="000000" w:themeColor="text1"/>
          <w:kern w:val="20"/>
          <w:lang w:val="hr" w:eastAsia="en-US"/>
        </w:rPr>
        <w:t>m</w:t>
      </w:r>
      <w:r w:rsidRPr="000E0D2F">
        <w:rPr>
          <w:color w:val="000000" w:themeColor="text1"/>
          <w:kern w:val="20"/>
          <w:lang w:val="hr" w:eastAsia="en-US"/>
        </w:rPr>
        <w:t>, izračunava se iz formule:</w:t>
      </w:r>
    </w:p>
    <w:p w14:paraId="7EF17C56" w14:textId="77777777" w:rsidR="00E41CEA" w:rsidRPr="000E0D2F" w:rsidRDefault="00E41CEA" w:rsidP="00E41CEA">
      <w:pPr>
        <w:spacing w:after="120"/>
        <w:ind w:hanging="142"/>
        <w:rPr>
          <w:color w:val="000000" w:themeColor="text1"/>
          <w:kern w:val="20"/>
          <w:lang w:val="hr" w:eastAsia="en-US"/>
        </w:rPr>
      </w:pPr>
      <w:r w:rsidRPr="000E0D2F">
        <w:rPr>
          <w:color w:val="000000" w:themeColor="text1"/>
          <w:kern w:val="20"/>
          <w:position w:val="-72"/>
          <w:lang w:eastAsia="en-US"/>
        </w:rPr>
        <w:object w:dxaOrig="11380" w:dyaOrig="1560" w14:anchorId="07479052">
          <v:shape id="_x0000_i1028" type="#_x0000_t75" style="width:485.85pt;height:70.75pt" o:ole="">
            <v:imagedata r:id="rId15" o:title=""/>
          </v:shape>
          <o:OLEObject Type="Embed" ProgID="Equation.DSMT4" ShapeID="_x0000_i1028" DrawAspect="Content" ObjectID="_1779266486" r:id="rId16"/>
        </w:object>
      </w:r>
    </w:p>
    <w:p w14:paraId="113BF60B" w14:textId="77777777" w:rsidR="00E41CEA" w:rsidRPr="000E0D2F" w:rsidRDefault="00E41CEA" w:rsidP="00E41CEA">
      <w:pPr>
        <w:spacing w:after="120"/>
        <w:rPr>
          <w:color w:val="000000" w:themeColor="text1"/>
          <w:kern w:val="20"/>
          <w:lang w:val="hr" w:eastAsia="en-US"/>
        </w:rPr>
      </w:pPr>
      <w:r w:rsidRPr="000E0D2F">
        <w:rPr>
          <w:color w:val="000000" w:themeColor="text1"/>
          <w:kern w:val="20"/>
          <w:lang w:val="hr" w:eastAsia="en-US"/>
        </w:rPr>
        <w:t>gdje su:</w:t>
      </w:r>
    </w:p>
    <w:p w14:paraId="445AAEC8" w14:textId="7CA7EE9E" w:rsidR="00E41CEA" w:rsidRPr="000E0D2F" w:rsidRDefault="00E41CEA" w:rsidP="00E41CEA">
      <w:pPr>
        <w:spacing w:after="120"/>
        <w:ind w:left="2130" w:hanging="1410"/>
        <w:rPr>
          <w:color w:val="000000" w:themeColor="text1"/>
          <w:kern w:val="20"/>
          <w:lang w:val="hr" w:eastAsia="en-US"/>
        </w:rPr>
      </w:pPr>
      <w:r w:rsidRPr="000E0D2F">
        <w:rPr>
          <w:color w:val="000000" w:themeColor="text1"/>
          <w:kern w:val="20"/>
          <w:position w:val="-14"/>
          <w:lang w:eastAsia="en-US"/>
        </w:rPr>
        <w:object w:dxaOrig="859" w:dyaOrig="400" w14:anchorId="5F784F70">
          <v:shape id="_x0000_i1029" type="#_x0000_t75" style="width:44.45pt;height:21.9pt" o:ole="">
            <v:imagedata r:id="rId17" o:title=""/>
          </v:shape>
          <o:OLEObject Type="Embed" ProgID="Equation.DSMT4" ShapeID="_x0000_i1029" DrawAspect="Content" ObjectID="_1779266487" r:id="rId18"/>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prosječna težinska cijena po kojoj </w:t>
      </w:r>
      <w:proofErr w:type="spellStart"/>
      <w:r w:rsidRPr="000E0D2F">
        <w:rPr>
          <w:color w:val="000000" w:themeColor="text1"/>
          <w:kern w:val="20"/>
          <w:lang w:eastAsia="en-US"/>
        </w:rPr>
        <w:t>SPP</w:t>
      </w:r>
      <w:proofErr w:type="spellEnd"/>
      <w:r w:rsidRPr="000E0D2F">
        <w:rPr>
          <w:color w:val="000000" w:themeColor="text1"/>
          <w:kern w:val="20"/>
          <w:lang w:val="hr" w:eastAsia="en-US"/>
        </w:rPr>
        <w:t xml:space="preserve"> u mjesecu </w:t>
      </w:r>
      <w:r w:rsidRPr="000E0D2F">
        <w:rPr>
          <w:i/>
          <w:iCs/>
          <w:color w:val="000000" w:themeColor="text1"/>
          <w:kern w:val="20"/>
          <w:lang w:val="hr" w:eastAsia="en-US"/>
        </w:rPr>
        <w:t xml:space="preserve">m </w:t>
      </w:r>
      <w:r w:rsidRPr="000E0D2F">
        <w:rPr>
          <w:color w:val="000000" w:themeColor="text1"/>
          <w:kern w:val="20"/>
          <w:lang w:val="hr" w:eastAsia="en-US"/>
        </w:rPr>
        <w:t xml:space="preserve">prodaje na veleprodajnom tržištu električnu energiju iz </w:t>
      </w:r>
      <w:proofErr w:type="spellStart"/>
      <w:r w:rsidRPr="000E0D2F">
        <w:rPr>
          <w:color w:val="000000" w:themeColor="text1"/>
          <w:kern w:val="20"/>
          <w:lang w:val="hr" w:eastAsia="en-US"/>
        </w:rPr>
        <w:t>podgranične</w:t>
      </w:r>
      <w:proofErr w:type="spellEnd"/>
      <w:r w:rsidRPr="000E0D2F">
        <w:rPr>
          <w:color w:val="000000" w:themeColor="text1"/>
          <w:kern w:val="20"/>
          <w:lang w:val="hr" w:eastAsia="en-US"/>
        </w:rPr>
        <w:t xml:space="preserve"> </w:t>
      </w:r>
      <w:r w:rsidR="001908C6" w:rsidRPr="000E0D2F">
        <w:rPr>
          <w:color w:val="000000" w:themeColor="text1"/>
          <w:kern w:val="20"/>
          <w:lang w:val="hr" w:eastAsia="en-US"/>
        </w:rPr>
        <w:t xml:space="preserve">električne energije </w:t>
      </w:r>
      <w:r w:rsidRPr="000E0D2F">
        <w:rPr>
          <w:color w:val="000000" w:themeColor="text1"/>
          <w:kern w:val="20"/>
          <w:lang w:val="hr" w:eastAsia="en-US"/>
        </w:rPr>
        <w:t xml:space="preserve">od proizvođača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a koja se odnosi na otkup (€/MWh), </w:t>
      </w:r>
    </w:p>
    <w:p w14:paraId="65EFFDA1" w14:textId="53225A62" w:rsidR="00E41CEA"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1240" w:dyaOrig="400" w14:anchorId="258C57A0">
          <v:shape id="_x0000_i1030" type="#_x0000_t75" style="width:63.85pt;height:21.9pt" o:ole="">
            <v:imagedata r:id="rId19" o:title=""/>
          </v:shape>
          <o:OLEObject Type="Embed" ProgID="Equation.DSMT4" ShapeID="_x0000_i1030" DrawAspect="Content" ObjectID="_1779266488" r:id="rId20"/>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prosječna težinska cijena električne energije u mjesecu </w:t>
      </w:r>
      <w:r w:rsidRPr="000E0D2F">
        <w:rPr>
          <w:i/>
          <w:iCs/>
          <w:color w:val="000000" w:themeColor="text1"/>
          <w:kern w:val="20"/>
          <w:lang w:val="hr" w:eastAsia="en-US"/>
        </w:rPr>
        <w:t>m</w:t>
      </w:r>
      <w:r w:rsidRPr="000E0D2F">
        <w:rPr>
          <w:color w:val="000000" w:themeColor="text1"/>
          <w:kern w:val="20"/>
          <w:lang w:val="hr" w:eastAsia="en-US"/>
        </w:rPr>
        <w:t xml:space="preserve"> po kojoj proizvođač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prodaje </w:t>
      </w:r>
      <w:proofErr w:type="spellStart"/>
      <w:r w:rsidRPr="000E0D2F">
        <w:rPr>
          <w:color w:val="000000" w:themeColor="text1"/>
          <w:kern w:val="20"/>
          <w:lang w:val="hr" w:eastAsia="en-US"/>
        </w:rPr>
        <w:t>podgraničnu</w:t>
      </w:r>
      <w:proofErr w:type="spellEnd"/>
      <w:r w:rsidRPr="000E0D2F">
        <w:rPr>
          <w:color w:val="000000" w:themeColor="text1"/>
          <w:kern w:val="20"/>
          <w:lang w:val="hr" w:eastAsia="en-US"/>
        </w:rPr>
        <w:t xml:space="preserve"> </w:t>
      </w:r>
      <w:r w:rsidR="001908C6" w:rsidRPr="000E0D2F">
        <w:rPr>
          <w:color w:val="000000" w:themeColor="text1"/>
          <w:kern w:val="20"/>
          <w:lang w:val="hr" w:eastAsia="en-US"/>
        </w:rPr>
        <w:t xml:space="preserve">električnu energiju </w:t>
      </w:r>
      <w:proofErr w:type="spellStart"/>
      <w:r w:rsidRPr="000E0D2F">
        <w:rPr>
          <w:color w:val="000000" w:themeColor="text1"/>
          <w:kern w:val="20"/>
          <w:lang w:val="hr" w:eastAsia="en-US"/>
        </w:rPr>
        <w:t>SPP</w:t>
      </w:r>
      <w:proofErr w:type="spellEnd"/>
      <w:r w:rsidRPr="000E0D2F">
        <w:rPr>
          <w:color w:val="000000" w:themeColor="text1"/>
          <w:kern w:val="20"/>
          <w:lang w:val="hr" w:eastAsia="en-US"/>
        </w:rPr>
        <w:t>-u, a koja se odnosi na otkup (€/MWh),</w:t>
      </w:r>
    </w:p>
    <w:p w14:paraId="42E1F490" w14:textId="67F23991" w:rsidR="00E41CEA"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859" w:dyaOrig="400" w14:anchorId="140A6A19">
          <v:shape id="_x0000_i1031" type="#_x0000_t75" style="width:38.8pt;height:21.9pt" o:ole="">
            <v:imagedata r:id="rId21" o:title=""/>
          </v:shape>
          <o:OLEObject Type="Embed" ProgID="Equation.DSMT4" ShapeID="_x0000_i1031" DrawAspect="Content" ObjectID="_1779266489" r:id="rId22"/>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količina </w:t>
      </w:r>
      <w:proofErr w:type="spellStart"/>
      <w:r w:rsidRPr="000E0D2F">
        <w:rPr>
          <w:color w:val="000000" w:themeColor="text1"/>
          <w:kern w:val="20"/>
          <w:lang w:val="hr" w:eastAsia="en-US"/>
        </w:rPr>
        <w:t>podgranične</w:t>
      </w:r>
      <w:proofErr w:type="spellEnd"/>
      <w:r w:rsidR="008B76FE" w:rsidRPr="000E0D2F">
        <w:rPr>
          <w:color w:val="000000" w:themeColor="text1"/>
          <w:kern w:val="20"/>
          <w:lang w:val="hr" w:eastAsia="en-US"/>
        </w:rPr>
        <w:t xml:space="preserve"> električne energije</w:t>
      </w:r>
      <w:r w:rsidRPr="000E0D2F">
        <w:rPr>
          <w:color w:val="000000" w:themeColor="text1"/>
          <w:kern w:val="20"/>
          <w:lang w:val="hr" w:eastAsia="en-US"/>
        </w:rPr>
        <w:t xml:space="preserve"> koju je u mjesecu </w:t>
      </w:r>
      <w:r w:rsidRPr="000E0D2F">
        <w:rPr>
          <w:i/>
          <w:iCs/>
          <w:color w:val="000000" w:themeColor="text1"/>
          <w:kern w:val="20"/>
          <w:lang w:val="hr" w:eastAsia="en-US"/>
        </w:rPr>
        <w:t>m</w:t>
      </w:r>
      <w:r w:rsidRPr="000E0D2F">
        <w:rPr>
          <w:color w:val="000000" w:themeColor="text1"/>
          <w:kern w:val="20"/>
          <w:lang w:val="hr" w:eastAsia="en-US"/>
        </w:rPr>
        <w:t xml:space="preserve"> </w:t>
      </w:r>
      <w:proofErr w:type="spellStart"/>
      <w:r w:rsidRPr="000E0D2F">
        <w:rPr>
          <w:color w:val="000000" w:themeColor="text1"/>
          <w:kern w:val="20"/>
          <w:lang w:val="hr" w:eastAsia="en-US"/>
        </w:rPr>
        <w:t>SPP</w:t>
      </w:r>
      <w:proofErr w:type="spellEnd"/>
      <w:r w:rsidRPr="000E0D2F">
        <w:rPr>
          <w:color w:val="000000" w:themeColor="text1"/>
          <w:kern w:val="20"/>
          <w:lang w:val="hr" w:eastAsia="en-US"/>
        </w:rPr>
        <w:t xml:space="preserve"> otkupio od proizvođača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(MWh),</w:t>
      </w:r>
    </w:p>
    <w:p w14:paraId="71700171" w14:textId="12564E55" w:rsidR="00E41CEA"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859" w:dyaOrig="400" w14:anchorId="6E94F3CE">
          <v:shape id="_x0000_i1032" type="#_x0000_t75" style="width:38.8pt;height:21.9pt" o:ole="">
            <v:imagedata r:id="rId23" o:title=""/>
          </v:shape>
          <o:OLEObject Type="Embed" ProgID="Equation.DSMT4" ShapeID="_x0000_i1032" DrawAspect="Content" ObjectID="_1779266490" r:id="rId24"/>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količina </w:t>
      </w:r>
      <w:proofErr w:type="spellStart"/>
      <w:r w:rsidRPr="000E0D2F">
        <w:rPr>
          <w:color w:val="000000" w:themeColor="text1"/>
          <w:kern w:val="20"/>
          <w:lang w:val="hr" w:eastAsia="en-US"/>
        </w:rPr>
        <w:t>podgranične</w:t>
      </w:r>
      <w:proofErr w:type="spellEnd"/>
      <w:r w:rsidRPr="000E0D2F">
        <w:rPr>
          <w:color w:val="000000" w:themeColor="text1"/>
          <w:kern w:val="20"/>
          <w:lang w:val="hr" w:eastAsia="en-US"/>
        </w:rPr>
        <w:t xml:space="preserve"> </w:t>
      </w:r>
      <w:r w:rsidR="008B76FE" w:rsidRPr="000E0D2F">
        <w:rPr>
          <w:color w:val="000000" w:themeColor="text1"/>
          <w:kern w:val="20"/>
          <w:lang w:val="hr" w:eastAsia="en-US"/>
        </w:rPr>
        <w:t xml:space="preserve">električne energije </w:t>
      </w:r>
      <w:r w:rsidRPr="000E0D2F">
        <w:rPr>
          <w:color w:val="000000" w:themeColor="text1"/>
          <w:kern w:val="20"/>
          <w:lang w:val="hr" w:eastAsia="en-US"/>
        </w:rPr>
        <w:t xml:space="preserve">koju je u mjesecu </w:t>
      </w:r>
      <w:r w:rsidRPr="000E0D2F">
        <w:rPr>
          <w:i/>
          <w:iCs/>
          <w:color w:val="000000" w:themeColor="text1"/>
          <w:kern w:val="20"/>
          <w:lang w:val="hr" w:eastAsia="en-US"/>
        </w:rPr>
        <w:t>m</w:t>
      </w:r>
      <w:r w:rsidRPr="000E0D2F">
        <w:rPr>
          <w:color w:val="000000" w:themeColor="text1"/>
          <w:kern w:val="20"/>
          <w:lang w:val="hr" w:eastAsia="en-US"/>
        </w:rPr>
        <w:t xml:space="preserve"> </w:t>
      </w:r>
      <w:proofErr w:type="spellStart"/>
      <w:r w:rsidRPr="000E0D2F">
        <w:rPr>
          <w:color w:val="000000" w:themeColor="text1"/>
          <w:kern w:val="20"/>
          <w:lang w:val="hr" w:eastAsia="en-US"/>
        </w:rPr>
        <w:t>SPP</w:t>
      </w:r>
      <w:proofErr w:type="spellEnd"/>
      <w:r w:rsidRPr="000E0D2F">
        <w:rPr>
          <w:color w:val="000000" w:themeColor="text1"/>
          <w:kern w:val="20"/>
          <w:lang w:val="hr" w:eastAsia="en-US"/>
        </w:rPr>
        <w:t xml:space="preserve"> otkupio od proizvođača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iz ugovora o otkupu </w:t>
      </w:r>
      <w:r w:rsidRPr="000E0D2F">
        <w:rPr>
          <w:i/>
          <w:iCs/>
          <w:color w:val="000000" w:themeColor="text1"/>
          <w:kern w:val="20"/>
          <w:lang w:val="hr" w:eastAsia="en-US"/>
        </w:rPr>
        <w:t>i</w:t>
      </w:r>
      <w:r w:rsidRPr="000E0D2F">
        <w:rPr>
          <w:color w:val="000000" w:themeColor="text1"/>
          <w:kern w:val="20"/>
          <w:lang w:val="hr" w:eastAsia="en-US"/>
        </w:rPr>
        <w:t xml:space="preserve"> (MWh),</w:t>
      </w:r>
    </w:p>
    <w:p w14:paraId="70F430AD" w14:textId="77777777" w:rsidR="00E41CEA"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2"/>
          <w:lang w:eastAsia="en-US"/>
        </w:rPr>
        <w:object w:dxaOrig="900" w:dyaOrig="380" w14:anchorId="635A24EA">
          <v:shape id="_x0000_i1033" type="#_x0000_t75" style="width:45.1pt;height:14.4pt" o:ole="">
            <v:imagedata r:id="rId25" o:title=""/>
          </v:shape>
          <o:OLEObject Type="Embed" ProgID="Equation.DSMT4" ShapeID="_x0000_i1033" DrawAspect="Content" ObjectID="_1779266491" r:id="rId26"/>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broj proizvođača koji su obveznici plaćanja viška tržišnih prihoda u mjesecu </w:t>
      </w:r>
      <w:r w:rsidRPr="000E0D2F">
        <w:rPr>
          <w:i/>
          <w:iCs/>
          <w:color w:val="000000" w:themeColor="text1"/>
          <w:kern w:val="20"/>
          <w:lang w:val="hr" w:eastAsia="en-US"/>
        </w:rPr>
        <w:t>m</w:t>
      </w:r>
      <w:r w:rsidRPr="000E0D2F">
        <w:rPr>
          <w:color w:val="000000" w:themeColor="text1"/>
          <w:kern w:val="20"/>
          <w:lang w:val="hr" w:eastAsia="en-US"/>
        </w:rPr>
        <w:t xml:space="preserve"> a od kojih </w:t>
      </w:r>
      <w:proofErr w:type="spellStart"/>
      <w:r w:rsidRPr="000E0D2F">
        <w:rPr>
          <w:color w:val="000000" w:themeColor="text1"/>
          <w:kern w:val="20"/>
          <w:lang w:eastAsia="en-US"/>
        </w:rPr>
        <w:t>SPP</w:t>
      </w:r>
      <w:proofErr w:type="spellEnd"/>
      <w:r w:rsidRPr="000E0D2F">
        <w:rPr>
          <w:color w:val="000000" w:themeColor="text1"/>
          <w:kern w:val="20"/>
          <w:lang w:val="hr" w:eastAsia="en-US"/>
        </w:rPr>
        <w:t xml:space="preserve"> otkupljuje električnu energiju i/ili kupuje električnu energiju prije isporuke,</w:t>
      </w:r>
    </w:p>
    <w:p w14:paraId="62FC5AF3" w14:textId="77777777" w:rsidR="00E41CEA"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1060" w:dyaOrig="400" w14:anchorId="1447013F">
          <v:shape id="_x0000_i1034" type="#_x0000_t75" style="width:54.45pt;height:18.15pt" o:ole="">
            <v:imagedata r:id="rId27" o:title=""/>
          </v:shape>
          <o:OLEObject Type="Embed" ProgID="Equation.DSMT4" ShapeID="_x0000_i1034" DrawAspect="Content" ObjectID="_1779266492" r:id="rId28"/>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koeficijent troškova </w:t>
      </w:r>
      <w:proofErr w:type="spellStart"/>
      <w:r w:rsidRPr="000E0D2F">
        <w:rPr>
          <w:color w:val="000000" w:themeColor="text1"/>
          <w:kern w:val="20"/>
          <w:lang w:eastAsia="en-US"/>
        </w:rPr>
        <w:t>SPP</w:t>
      </w:r>
      <w:proofErr w:type="spellEnd"/>
      <w:r w:rsidRPr="000E0D2F">
        <w:rPr>
          <w:color w:val="000000" w:themeColor="text1"/>
          <w:kern w:val="20"/>
          <w:lang w:eastAsia="en-US"/>
        </w:rPr>
        <w:t>-a</w:t>
      </w:r>
      <w:r w:rsidRPr="000E0D2F">
        <w:rPr>
          <w:color w:val="000000" w:themeColor="text1"/>
          <w:kern w:val="20"/>
          <w:lang w:val="hr" w:eastAsia="en-US"/>
        </w:rPr>
        <w:t xml:space="preserve"> u otkupu za proizvođača </w:t>
      </w:r>
      <w:r w:rsidRPr="000E0D2F">
        <w:rPr>
          <w:i/>
          <w:iCs/>
          <w:color w:val="000000" w:themeColor="text1"/>
          <w:kern w:val="20"/>
          <w:lang w:val="hr" w:eastAsia="en-US"/>
        </w:rPr>
        <w:t>p</w:t>
      </w:r>
      <w:r w:rsidRPr="000E0D2F">
        <w:rPr>
          <w:color w:val="000000" w:themeColor="text1"/>
          <w:kern w:val="20"/>
          <w:lang w:val="hr" w:eastAsia="en-US"/>
        </w:rPr>
        <w:t xml:space="preserve"> za njegov ugovor o otkupu </w:t>
      </w:r>
      <w:r w:rsidRPr="000E0D2F">
        <w:rPr>
          <w:i/>
          <w:iCs/>
          <w:color w:val="000000" w:themeColor="text1"/>
          <w:kern w:val="20"/>
          <w:lang w:val="hr" w:eastAsia="en-US"/>
        </w:rPr>
        <w:t>i</w:t>
      </w:r>
      <w:r w:rsidRPr="000E0D2F">
        <w:rPr>
          <w:color w:val="000000" w:themeColor="text1"/>
          <w:kern w:val="20"/>
          <w:lang w:val="hr" w:eastAsia="en-US"/>
        </w:rPr>
        <w:t>,</w:t>
      </w:r>
    </w:p>
    <w:p w14:paraId="65AA1681" w14:textId="77777777" w:rsidR="00451FAD"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800" w:dyaOrig="380" w14:anchorId="0307985F">
          <v:shape id="_x0000_i1035" type="#_x0000_t75" style="width:54.45pt;height:22.55pt" o:ole="">
            <v:imagedata r:id="rId29" o:title=""/>
          </v:shape>
          <o:OLEObject Type="Embed" ProgID="Equation.DSMT4" ShapeID="_x0000_i1035" DrawAspect="Content" ObjectID="_1779266493" r:id="rId30"/>
        </w:object>
      </w:r>
      <w:r w:rsidRPr="000E0D2F">
        <w:rPr>
          <w:i/>
          <w:iCs/>
          <w:color w:val="000000" w:themeColor="text1"/>
          <w:kern w:val="20"/>
          <w:lang w:val="hr" w:eastAsia="en-US"/>
        </w:rPr>
        <w:tab/>
        <w:t xml:space="preserve">– </w:t>
      </w:r>
      <w:r w:rsidRPr="000E0D2F">
        <w:rPr>
          <w:color w:val="000000" w:themeColor="text1"/>
          <w:kern w:val="20"/>
          <w:lang w:val="hr" w:eastAsia="en-US"/>
        </w:rPr>
        <w:t xml:space="preserve">broj ugovora o otkupu u sustavu ograničenja viška tržišnih prihoda koje </w:t>
      </w:r>
      <w:proofErr w:type="spellStart"/>
      <w:r w:rsidRPr="000E0D2F">
        <w:rPr>
          <w:color w:val="000000" w:themeColor="text1"/>
          <w:kern w:val="20"/>
          <w:lang w:eastAsia="en-US"/>
        </w:rPr>
        <w:t>SPP</w:t>
      </w:r>
      <w:proofErr w:type="spellEnd"/>
      <w:r w:rsidRPr="000E0D2F">
        <w:rPr>
          <w:color w:val="000000" w:themeColor="text1"/>
          <w:kern w:val="20"/>
          <w:lang w:val="hr" w:eastAsia="en-US"/>
        </w:rPr>
        <w:t xml:space="preserve"> ima s proizvođačem </w:t>
      </w:r>
      <w:r w:rsidRPr="000E0D2F">
        <w:rPr>
          <w:i/>
          <w:iCs/>
          <w:color w:val="000000" w:themeColor="text1"/>
          <w:kern w:val="20"/>
          <w:lang w:val="hr" w:eastAsia="en-US"/>
        </w:rPr>
        <w:t>p</w:t>
      </w:r>
      <w:r w:rsidR="00451FAD" w:rsidRPr="000E0D2F">
        <w:rPr>
          <w:color w:val="000000" w:themeColor="text1"/>
          <w:kern w:val="20"/>
          <w:lang w:val="hr" w:eastAsia="en-US"/>
        </w:rPr>
        <w:t>,</w:t>
      </w:r>
    </w:p>
    <w:p w14:paraId="063A1118" w14:textId="0588E55A" w:rsidR="00E41CEA" w:rsidRPr="000E0D2F" w:rsidRDefault="00A43C7F" w:rsidP="00451FAD">
      <w:pPr>
        <w:spacing w:after="120"/>
        <w:ind w:left="2127" w:hanging="1407"/>
        <w:rPr>
          <w:color w:val="000000" w:themeColor="text1"/>
          <w:kern w:val="20"/>
          <w:lang w:val="hr" w:eastAsia="en-US"/>
        </w:rPr>
      </w:pPr>
      <w:r w:rsidRPr="000E0D2F">
        <w:rPr>
          <w:color w:val="000000" w:themeColor="text1"/>
          <w:kern w:val="20"/>
          <w:position w:val="-6"/>
          <w:lang w:eastAsia="en-US"/>
        </w:rPr>
        <w:object w:dxaOrig="700" w:dyaOrig="279" w14:anchorId="542B560B">
          <v:shape id="_x0000_i1036" type="#_x0000_t75" style="width:47.6pt;height:15.65pt" o:ole="">
            <v:imagedata r:id="rId31" o:title=""/>
          </v:shape>
          <o:OLEObject Type="Embed" ProgID="Equation.DSMT4" ShapeID="_x0000_i1036" DrawAspect="Content" ObjectID="_1779266494" r:id="rId32"/>
        </w:object>
      </w:r>
      <w:r w:rsidR="00451FAD" w:rsidRPr="000E0D2F">
        <w:rPr>
          <w:i/>
          <w:iCs/>
          <w:color w:val="000000" w:themeColor="text1"/>
          <w:kern w:val="20"/>
          <w:lang w:val="hr" w:eastAsia="en-US"/>
        </w:rPr>
        <w:tab/>
        <w:t xml:space="preserve">– </w:t>
      </w:r>
      <w:r w:rsidR="00451FAD" w:rsidRPr="000E0D2F">
        <w:rPr>
          <w:color w:val="000000" w:themeColor="text1"/>
          <w:kern w:val="20"/>
          <w:lang w:val="hr" w:eastAsia="en-US"/>
        </w:rPr>
        <w:t>gornja granica viška tržišnih prihoda koja iznosi 180 €/MWh.</w:t>
      </w:r>
    </w:p>
    <w:p w14:paraId="7CAE8002"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lastRenderedPageBreak/>
        <w:t xml:space="preserve">Prosječna težinska cijena električne energije po kojoj proizvođač </w:t>
      </w:r>
      <w:r w:rsidRPr="000E0D2F">
        <w:rPr>
          <w:i/>
          <w:iCs/>
          <w:color w:val="000000" w:themeColor="text1"/>
          <w:kern w:val="20"/>
          <w:lang w:val="hr" w:eastAsia="en-US"/>
        </w:rPr>
        <w:t>p</w:t>
      </w:r>
      <w:r w:rsidRPr="000E0D2F">
        <w:rPr>
          <w:color w:val="000000" w:themeColor="text1"/>
          <w:kern w:val="20"/>
          <w:lang w:val="hr" w:eastAsia="en-US"/>
        </w:rPr>
        <w:t xml:space="preserve"> prodaje električnu energiju </w:t>
      </w:r>
      <w:r w:rsidRPr="000E0D2F">
        <w:rPr>
          <w:color w:val="000000" w:themeColor="text1"/>
          <w:kern w:val="20"/>
          <w:lang w:eastAsia="en-US"/>
        </w:rPr>
        <w:t>SPP-u</w:t>
      </w:r>
      <w:r w:rsidRPr="000E0D2F">
        <w:rPr>
          <w:color w:val="000000" w:themeColor="text1"/>
          <w:kern w:val="20"/>
          <w:lang w:val="hr" w:eastAsia="en-US"/>
        </w:rPr>
        <w:t xml:space="preserve"> u mjesecu </w:t>
      </w:r>
      <w:r w:rsidRPr="000E0D2F">
        <w:rPr>
          <w:i/>
          <w:iCs/>
          <w:color w:val="000000" w:themeColor="text1"/>
          <w:kern w:val="20"/>
          <w:lang w:val="hr" w:eastAsia="en-US"/>
        </w:rPr>
        <w:t>m</w:t>
      </w:r>
      <w:r w:rsidRPr="000E0D2F">
        <w:rPr>
          <w:color w:val="000000" w:themeColor="text1"/>
          <w:kern w:val="20"/>
          <w:lang w:val="hr" w:eastAsia="en-US"/>
        </w:rPr>
        <w:t>, a koja se odnosi na otkup, izračunava se iz formule:</w:t>
      </w:r>
    </w:p>
    <w:p w14:paraId="4D71D911" w14:textId="77777777" w:rsidR="00E41CEA" w:rsidRPr="000E0D2F" w:rsidRDefault="00E41CEA" w:rsidP="00E41CEA">
      <w:pPr>
        <w:tabs>
          <w:tab w:val="left" w:pos="567"/>
        </w:tabs>
        <w:spacing w:before="120" w:after="120"/>
        <w:ind w:left="360" w:hanging="360"/>
        <w:jc w:val="center"/>
        <w:rPr>
          <w:color w:val="000000" w:themeColor="text1"/>
          <w:kern w:val="20"/>
          <w:lang w:eastAsia="en-US"/>
        </w:rPr>
      </w:pPr>
      <w:r w:rsidRPr="000E0D2F">
        <w:rPr>
          <w:color w:val="000000" w:themeColor="text1"/>
          <w:kern w:val="20"/>
          <w:position w:val="-32"/>
          <w:lang w:eastAsia="en-US"/>
        </w:rPr>
        <w:object w:dxaOrig="2439" w:dyaOrig="760" w14:anchorId="556D16C1">
          <v:shape id="_x0000_i1037" type="#_x0000_t75" style="width:122.7pt;height:35.05pt" o:ole="">
            <v:imagedata r:id="rId33" o:title=""/>
          </v:shape>
          <o:OLEObject Type="Embed" ProgID="Equation.DSMT4" ShapeID="_x0000_i1037" DrawAspect="Content" ObjectID="_1779266495" r:id="rId34"/>
        </w:object>
      </w:r>
    </w:p>
    <w:p w14:paraId="23A14342" w14:textId="77777777" w:rsidR="00E41CEA" w:rsidRPr="000E0D2F" w:rsidRDefault="00E41CEA" w:rsidP="00E41CEA">
      <w:pPr>
        <w:spacing w:after="120"/>
        <w:rPr>
          <w:color w:val="000000" w:themeColor="text1"/>
          <w:kern w:val="20"/>
          <w:lang w:eastAsia="en-US"/>
        </w:rPr>
      </w:pPr>
      <w:r w:rsidRPr="000E0D2F">
        <w:rPr>
          <w:color w:val="000000" w:themeColor="text1"/>
          <w:kern w:val="20"/>
          <w:lang w:eastAsia="en-US"/>
        </w:rPr>
        <w:t>gdje je:</w:t>
      </w:r>
    </w:p>
    <w:p w14:paraId="7C9E0BE5" w14:textId="1407D7BE" w:rsidR="00E41CEA" w:rsidRPr="000E0D2F" w:rsidRDefault="00E41CEA"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960" w:dyaOrig="400" w14:anchorId="550EC454">
          <v:shape id="_x0000_i1038" type="#_x0000_t75" style="width:48.85pt;height:21.9pt" o:ole="">
            <v:imagedata r:id="rId35" o:title=""/>
          </v:shape>
          <o:OLEObject Type="Embed" ProgID="Equation.DSMT4" ShapeID="_x0000_i1038" DrawAspect="Content" ObjectID="_1779266496" r:id="rId36"/>
        </w:object>
      </w:r>
      <w:r w:rsidRPr="000E0D2F">
        <w:rPr>
          <w:i/>
          <w:iCs/>
          <w:color w:val="000000" w:themeColor="text1"/>
          <w:kern w:val="20"/>
          <w:vertAlign w:val="subscript"/>
          <w:lang w:val="hr" w:eastAsia="en-US"/>
        </w:rPr>
        <w:tab/>
      </w:r>
      <w:r w:rsidRPr="000E0D2F">
        <w:rPr>
          <w:color w:val="000000" w:themeColor="text1"/>
          <w:kern w:val="20"/>
          <w:lang w:val="hr" w:eastAsia="en-US"/>
        </w:rPr>
        <w:t xml:space="preserve">– ostvareni rashod </w:t>
      </w:r>
      <w:proofErr w:type="spellStart"/>
      <w:r w:rsidRPr="000E0D2F">
        <w:rPr>
          <w:color w:val="000000" w:themeColor="text1"/>
          <w:kern w:val="20"/>
          <w:lang w:eastAsia="en-US"/>
        </w:rPr>
        <w:t>SPP</w:t>
      </w:r>
      <w:proofErr w:type="spellEnd"/>
      <w:r w:rsidRPr="000E0D2F">
        <w:rPr>
          <w:color w:val="000000" w:themeColor="text1"/>
          <w:kern w:val="20"/>
          <w:lang w:eastAsia="en-US"/>
        </w:rPr>
        <w:t>-a</w:t>
      </w:r>
      <w:r w:rsidRPr="000E0D2F">
        <w:rPr>
          <w:color w:val="000000" w:themeColor="text1"/>
          <w:kern w:val="20"/>
          <w:lang w:val="hr" w:eastAsia="en-US"/>
        </w:rPr>
        <w:t xml:space="preserve"> u mjesecu </w:t>
      </w:r>
      <w:r w:rsidRPr="000E0D2F">
        <w:rPr>
          <w:i/>
          <w:iCs/>
          <w:color w:val="000000" w:themeColor="text1"/>
          <w:kern w:val="20"/>
          <w:lang w:val="hr" w:eastAsia="en-US"/>
        </w:rPr>
        <w:t>m</w:t>
      </w:r>
      <w:r w:rsidRPr="000E0D2F">
        <w:rPr>
          <w:color w:val="000000" w:themeColor="text1"/>
          <w:kern w:val="20"/>
          <w:lang w:val="hr" w:eastAsia="en-US"/>
        </w:rPr>
        <w:t xml:space="preserve"> za otkupljenu </w:t>
      </w:r>
      <w:proofErr w:type="spellStart"/>
      <w:r w:rsidRPr="000E0D2F">
        <w:rPr>
          <w:color w:val="000000" w:themeColor="text1"/>
          <w:kern w:val="20"/>
          <w:lang w:val="hr" w:eastAsia="en-US"/>
        </w:rPr>
        <w:t>podgraničnu</w:t>
      </w:r>
      <w:proofErr w:type="spellEnd"/>
      <w:r w:rsidRPr="000E0D2F">
        <w:rPr>
          <w:color w:val="000000" w:themeColor="text1"/>
          <w:kern w:val="20"/>
          <w:lang w:val="hr" w:eastAsia="en-US"/>
        </w:rPr>
        <w:t xml:space="preserve"> </w:t>
      </w:r>
      <w:r w:rsidR="008B76FE" w:rsidRPr="000E0D2F">
        <w:rPr>
          <w:color w:val="000000" w:themeColor="text1"/>
          <w:kern w:val="20"/>
          <w:lang w:val="hr" w:eastAsia="en-US"/>
        </w:rPr>
        <w:t xml:space="preserve">električnu energiju </w:t>
      </w:r>
      <w:r w:rsidRPr="000E0D2F">
        <w:rPr>
          <w:color w:val="000000" w:themeColor="text1"/>
          <w:kern w:val="20"/>
          <w:lang w:val="hr" w:eastAsia="en-US"/>
        </w:rPr>
        <w:t xml:space="preserve">od proizvođača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w:t>
      </w:r>
    </w:p>
    <w:p w14:paraId="563B56FD"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eastAsia="en-US"/>
        </w:rPr>
      </w:pPr>
      <w:r w:rsidRPr="000E0D2F">
        <w:rPr>
          <w:color w:val="000000" w:themeColor="text1"/>
          <w:kern w:val="20"/>
          <w:lang w:eastAsia="en-US"/>
        </w:rPr>
        <w:t>Rashod SPP-a iz prethodnoga stavka određuje se u skladu s člankom 4. stavcima 7. i 8. Zakona.</w:t>
      </w:r>
    </w:p>
    <w:p w14:paraId="3D84F90F"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eastAsia="en-US"/>
        </w:rPr>
      </w:pPr>
      <w:r w:rsidRPr="000E0D2F">
        <w:rPr>
          <w:color w:val="000000" w:themeColor="text1"/>
          <w:kern w:val="20"/>
          <w:lang w:eastAsia="en-US"/>
        </w:rPr>
        <w:t xml:space="preserve">Prilikom izračuna tržišnih rashoda iz prethodnoga stavka, za ugovore s financijskim kupoprodajnim transakcijama i povezane kupoprodajne transakcije s fizičkom isporukom uzimaju se u obzir </w:t>
      </w:r>
      <w:proofErr w:type="spellStart"/>
      <w:r w:rsidRPr="000E0D2F">
        <w:rPr>
          <w:color w:val="000000" w:themeColor="text1"/>
          <w:kern w:val="20"/>
          <w:lang w:eastAsia="en-US"/>
        </w:rPr>
        <w:t>netoprihodi</w:t>
      </w:r>
      <w:proofErr w:type="spellEnd"/>
      <w:r w:rsidRPr="000E0D2F">
        <w:rPr>
          <w:color w:val="000000" w:themeColor="text1"/>
          <w:kern w:val="20"/>
          <w:lang w:eastAsia="en-US"/>
        </w:rPr>
        <w:t xml:space="preserve"> koji se računaju kao razlika između </w:t>
      </w:r>
      <w:proofErr w:type="spellStart"/>
      <w:r w:rsidRPr="000E0D2F">
        <w:rPr>
          <w:color w:val="000000" w:themeColor="text1"/>
          <w:kern w:val="20"/>
          <w:lang w:eastAsia="en-US"/>
        </w:rPr>
        <w:t>brutoprihoda</w:t>
      </w:r>
      <w:proofErr w:type="spellEnd"/>
      <w:r w:rsidRPr="000E0D2F">
        <w:rPr>
          <w:color w:val="000000" w:themeColor="text1"/>
          <w:kern w:val="20"/>
          <w:lang w:eastAsia="en-US"/>
        </w:rPr>
        <w:t xml:space="preserve"> i </w:t>
      </w:r>
      <w:proofErr w:type="spellStart"/>
      <w:r w:rsidRPr="000E0D2F">
        <w:rPr>
          <w:color w:val="000000" w:themeColor="text1"/>
          <w:kern w:val="20"/>
          <w:lang w:eastAsia="en-US"/>
        </w:rPr>
        <w:t>brutorashoda</w:t>
      </w:r>
      <w:proofErr w:type="spellEnd"/>
      <w:r w:rsidRPr="000E0D2F">
        <w:rPr>
          <w:color w:val="000000" w:themeColor="text1"/>
          <w:kern w:val="20"/>
          <w:lang w:eastAsia="en-US"/>
        </w:rPr>
        <w:t xml:space="preserve"> od navedenih transakcija. </w:t>
      </w:r>
    </w:p>
    <w:p w14:paraId="3153836D" w14:textId="02156FF6"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eastAsia="en-US"/>
        </w:rPr>
      </w:pPr>
      <w:r w:rsidRPr="000E0D2F">
        <w:rPr>
          <w:color w:val="000000" w:themeColor="text1"/>
          <w:kern w:val="20"/>
          <w:lang w:eastAsia="en-US"/>
        </w:rPr>
        <w:t xml:space="preserve">Prosječna težinska cijena po kojoj </w:t>
      </w:r>
      <w:r w:rsidRPr="000E0D2F">
        <w:rPr>
          <w:color w:val="000000" w:themeColor="text1"/>
          <w:kern w:val="20"/>
          <w:lang w:val="hr" w:eastAsia="en-US"/>
        </w:rPr>
        <w:t>SPP</w:t>
      </w:r>
      <w:r w:rsidRPr="000E0D2F">
        <w:rPr>
          <w:color w:val="000000" w:themeColor="text1"/>
          <w:kern w:val="20"/>
          <w:lang w:eastAsia="en-US"/>
        </w:rPr>
        <w:t xml:space="preserve"> na veleprodajnom tržištu prodaje </w:t>
      </w:r>
      <w:proofErr w:type="spellStart"/>
      <w:r w:rsidRPr="000E0D2F">
        <w:rPr>
          <w:color w:val="000000" w:themeColor="text1"/>
          <w:kern w:val="20"/>
          <w:lang w:eastAsia="en-US"/>
        </w:rPr>
        <w:t>podgraničnu</w:t>
      </w:r>
      <w:proofErr w:type="spellEnd"/>
      <w:r w:rsidRPr="000E0D2F">
        <w:rPr>
          <w:color w:val="000000" w:themeColor="text1"/>
          <w:kern w:val="20"/>
          <w:lang w:eastAsia="en-US"/>
        </w:rPr>
        <w:t xml:space="preserve"> </w:t>
      </w:r>
      <w:r w:rsidR="008B76FE" w:rsidRPr="000E0D2F">
        <w:rPr>
          <w:color w:val="000000" w:themeColor="text1"/>
          <w:kern w:val="20"/>
          <w:lang w:eastAsia="en-US"/>
        </w:rPr>
        <w:t>električnu energiju</w:t>
      </w:r>
      <w:r w:rsidR="008B76FE" w:rsidRPr="000E0D2F">
        <w:rPr>
          <w:color w:val="000000" w:themeColor="text1"/>
          <w:kern w:val="20"/>
          <w:lang w:val="hr" w:eastAsia="en-US"/>
        </w:rPr>
        <w:t xml:space="preserve"> </w:t>
      </w:r>
      <w:r w:rsidRPr="000E0D2F">
        <w:rPr>
          <w:color w:val="000000" w:themeColor="text1"/>
          <w:kern w:val="20"/>
          <w:lang w:eastAsia="en-US"/>
        </w:rPr>
        <w:t xml:space="preserve">od proizvođača </w:t>
      </w:r>
      <w:r w:rsidRPr="000E0D2F">
        <w:rPr>
          <w:i/>
          <w:iCs/>
          <w:color w:val="000000" w:themeColor="text1"/>
          <w:kern w:val="20"/>
          <w:lang w:eastAsia="en-US"/>
        </w:rPr>
        <w:t xml:space="preserve">p </w:t>
      </w:r>
      <w:r w:rsidRPr="000E0D2F">
        <w:rPr>
          <w:color w:val="000000" w:themeColor="text1"/>
          <w:kern w:val="20"/>
          <w:lang w:eastAsia="en-US"/>
        </w:rPr>
        <w:t xml:space="preserve">koji je obveznik plaćanja viška tržišnih prihoda u mjesecu </w:t>
      </w:r>
      <w:r w:rsidRPr="000E0D2F">
        <w:rPr>
          <w:i/>
          <w:iCs/>
          <w:color w:val="000000" w:themeColor="text1"/>
          <w:kern w:val="20"/>
          <w:lang w:eastAsia="en-US"/>
        </w:rPr>
        <w:t>m</w:t>
      </w:r>
      <w:r w:rsidRPr="000E0D2F">
        <w:rPr>
          <w:color w:val="000000" w:themeColor="text1"/>
          <w:kern w:val="20"/>
          <w:lang w:eastAsia="en-US"/>
        </w:rPr>
        <w:t>, a koju je od njega otkupio, izračunava se iz formule:</w:t>
      </w:r>
    </w:p>
    <w:p w14:paraId="6BE5B14E" w14:textId="77777777" w:rsidR="00E41CEA" w:rsidRPr="000E0D2F" w:rsidRDefault="00E41CEA" w:rsidP="00E41CEA">
      <w:pPr>
        <w:tabs>
          <w:tab w:val="left" w:pos="567"/>
        </w:tabs>
        <w:spacing w:before="120" w:after="120"/>
        <w:ind w:left="360" w:hanging="360"/>
        <w:jc w:val="center"/>
        <w:rPr>
          <w:color w:val="000000" w:themeColor="text1"/>
          <w:kern w:val="20"/>
          <w:lang w:eastAsia="en-US"/>
        </w:rPr>
      </w:pPr>
      <w:r w:rsidRPr="000E0D2F">
        <w:rPr>
          <w:color w:val="000000" w:themeColor="text1"/>
          <w:kern w:val="20"/>
          <w:position w:val="-32"/>
          <w:lang w:eastAsia="en-US"/>
        </w:rPr>
        <w:object w:dxaOrig="2060" w:dyaOrig="760" w14:anchorId="328EAFAC">
          <v:shape id="_x0000_i1039" type="#_x0000_t75" style="width:101.45pt;height:35.05pt" o:ole="">
            <v:imagedata r:id="rId37" o:title=""/>
          </v:shape>
          <o:OLEObject Type="Embed" ProgID="Equation.DSMT4" ShapeID="_x0000_i1039" DrawAspect="Content" ObjectID="_1779266497" r:id="rId38"/>
        </w:object>
      </w:r>
    </w:p>
    <w:p w14:paraId="65CFECD4" w14:textId="77777777" w:rsidR="00E41CEA" w:rsidRPr="000E0D2F" w:rsidRDefault="00E41CEA" w:rsidP="00E41CEA">
      <w:pPr>
        <w:spacing w:after="120"/>
        <w:rPr>
          <w:color w:val="000000" w:themeColor="text1"/>
          <w:kern w:val="20"/>
          <w:lang w:eastAsia="en-US"/>
        </w:rPr>
      </w:pPr>
      <w:r w:rsidRPr="000E0D2F">
        <w:rPr>
          <w:color w:val="000000" w:themeColor="text1"/>
          <w:kern w:val="20"/>
          <w:lang w:eastAsia="en-US"/>
        </w:rPr>
        <w:t>gdje je:</w:t>
      </w:r>
    </w:p>
    <w:p w14:paraId="74BD65A4" w14:textId="0B74E26C" w:rsidR="00E41CEA" w:rsidRPr="000E0D2F" w:rsidRDefault="00E41CEA" w:rsidP="00E41CEA">
      <w:pPr>
        <w:spacing w:after="120"/>
        <w:ind w:left="2127" w:hanging="1276"/>
        <w:rPr>
          <w:color w:val="000000" w:themeColor="text1"/>
          <w:kern w:val="20"/>
          <w:lang w:val="hr" w:eastAsia="en-US"/>
        </w:rPr>
      </w:pPr>
      <w:r w:rsidRPr="000E0D2F">
        <w:rPr>
          <w:color w:val="000000" w:themeColor="text1"/>
          <w:kern w:val="20"/>
          <w:position w:val="-14"/>
          <w:lang w:eastAsia="en-US"/>
        </w:rPr>
        <w:object w:dxaOrig="960" w:dyaOrig="400" w14:anchorId="26F61534">
          <v:shape id="_x0000_i1040" type="#_x0000_t75" style="width:50.1pt;height:21.9pt" o:ole="">
            <v:imagedata r:id="rId39" o:title=""/>
          </v:shape>
          <o:OLEObject Type="Embed" ProgID="Equation.DSMT4" ShapeID="_x0000_i1040" DrawAspect="Content" ObjectID="_1779266498" r:id="rId40"/>
        </w:object>
      </w:r>
      <w:r w:rsidRPr="000E0D2F">
        <w:rPr>
          <w:color w:val="000000" w:themeColor="text1"/>
          <w:kern w:val="20"/>
          <w:lang w:val="hr" w:eastAsia="en-US"/>
        </w:rPr>
        <w:t xml:space="preserve">– prihod </w:t>
      </w:r>
      <w:proofErr w:type="spellStart"/>
      <w:r w:rsidRPr="000E0D2F">
        <w:rPr>
          <w:color w:val="000000" w:themeColor="text1"/>
          <w:kern w:val="20"/>
          <w:lang w:val="hr" w:eastAsia="en-US"/>
        </w:rPr>
        <w:t>SPP</w:t>
      </w:r>
      <w:proofErr w:type="spellEnd"/>
      <w:r w:rsidRPr="000E0D2F">
        <w:rPr>
          <w:color w:val="000000" w:themeColor="text1"/>
          <w:kern w:val="20"/>
          <w:lang w:val="hr" w:eastAsia="en-US"/>
        </w:rPr>
        <w:t>-a</w:t>
      </w:r>
      <w:r w:rsidRPr="000E0D2F">
        <w:rPr>
          <w:color w:val="000000" w:themeColor="text1"/>
          <w:kern w:val="20"/>
          <w:lang w:eastAsia="en-US"/>
        </w:rPr>
        <w:t xml:space="preserve"> </w:t>
      </w:r>
      <w:r w:rsidRPr="000E0D2F">
        <w:rPr>
          <w:color w:val="000000" w:themeColor="text1"/>
          <w:kern w:val="20"/>
          <w:lang w:val="hr" w:eastAsia="en-US"/>
        </w:rPr>
        <w:t xml:space="preserve">u mjesecu </w:t>
      </w:r>
      <w:r w:rsidRPr="000E0D2F">
        <w:rPr>
          <w:i/>
          <w:iCs/>
          <w:color w:val="000000" w:themeColor="text1"/>
          <w:kern w:val="20"/>
          <w:lang w:val="hr" w:eastAsia="en-US"/>
        </w:rPr>
        <w:t>m</w:t>
      </w:r>
      <w:r w:rsidRPr="000E0D2F">
        <w:rPr>
          <w:color w:val="000000" w:themeColor="text1"/>
          <w:kern w:val="20"/>
          <w:lang w:val="hr" w:eastAsia="en-US"/>
        </w:rPr>
        <w:t xml:space="preserve"> od prodaje električne energije na veleprodajnom tržištu, iz </w:t>
      </w:r>
      <w:proofErr w:type="spellStart"/>
      <w:r w:rsidRPr="000E0D2F">
        <w:rPr>
          <w:color w:val="000000" w:themeColor="text1"/>
          <w:kern w:val="20"/>
          <w:lang w:val="hr" w:eastAsia="en-US"/>
        </w:rPr>
        <w:t>podgranične</w:t>
      </w:r>
      <w:proofErr w:type="spellEnd"/>
      <w:r w:rsidRPr="000E0D2F">
        <w:rPr>
          <w:color w:val="000000" w:themeColor="text1"/>
          <w:kern w:val="20"/>
          <w:lang w:val="hr" w:eastAsia="en-US"/>
        </w:rPr>
        <w:t xml:space="preserve"> </w:t>
      </w:r>
      <w:r w:rsidR="008B76FE" w:rsidRPr="000E0D2F">
        <w:rPr>
          <w:color w:val="000000" w:themeColor="text1"/>
          <w:kern w:val="20"/>
          <w:lang w:val="hr" w:eastAsia="en-US"/>
        </w:rPr>
        <w:t>električne energije</w:t>
      </w:r>
      <w:r w:rsidRPr="000E0D2F">
        <w:rPr>
          <w:color w:val="000000" w:themeColor="text1"/>
          <w:kern w:val="20"/>
          <w:lang w:val="hr" w:eastAsia="en-US"/>
        </w:rPr>
        <w:t xml:space="preserve">, koju je otkupio od proizvođača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w:t>
      </w:r>
    </w:p>
    <w:p w14:paraId="20F1429C"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Prihod SPP-a iz prethodnoga stavka od prodaje električne energije na veleprodajnom tržištu u mjesecu </w:t>
      </w:r>
      <w:r w:rsidRPr="000E0D2F">
        <w:rPr>
          <w:i/>
          <w:iCs/>
          <w:color w:val="000000" w:themeColor="text1"/>
          <w:kern w:val="20"/>
          <w:lang w:val="hr" w:eastAsia="en-US"/>
        </w:rPr>
        <w:t>m</w:t>
      </w:r>
      <w:r w:rsidRPr="000E0D2F">
        <w:rPr>
          <w:color w:val="000000" w:themeColor="text1"/>
          <w:kern w:val="20"/>
          <w:lang w:val="hr" w:eastAsia="en-US"/>
        </w:rPr>
        <w:t xml:space="preserve">, koju je otkupio od proizvođača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u mjesecu </w:t>
      </w:r>
      <w:r w:rsidRPr="000E0D2F">
        <w:rPr>
          <w:i/>
          <w:iCs/>
          <w:color w:val="000000" w:themeColor="text1"/>
          <w:kern w:val="20"/>
          <w:lang w:val="hr" w:eastAsia="en-US"/>
        </w:rPr>
        <w:t>m</w:t>
      </w:r>
      <w:r w:rsidRPr="000E0D2F">
        <w:rPr>
          <w:color w:val="000000" w:themeColor="text1"/>
          <w:kern w:val="20"/>
          <w:lang w:val="hr" w:eastAsia="en-US"/>
        </w:rPr>
        <w:t>, određuje se u skladu s člankom 4. stavcima 7. i 8. Zakona.</w:t>
      </w:r>
    </w:p>
    <w:p w14:paraId="6295223A"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eastAsia="en-US"/>
        </w:rPr>
      </w:pPr>
      <w:r w:rsidRPr="000E0D2F">
        <w:rPr>
          <w:color w:val="000000" w:themeColor="text1"/>
          <w:kern w:val="20"/>
          <w:lang w:eastAsia="en-US"/>
        </w:rPr>
        <w:t xml:space="preserve">Prilikom izračuna tržišnih prihoda iz prethodnoga stavka, za ugovore s financijskim kupoprodajnim transakcijama i povezane kupoprodajne transakcije s fizičkom isporukom uzimaju se u obzir </w:t>
      </w:r>
      <w:proofErr w:type="spellStart"/>
      <w:r w:rsidRPr="000E0D2F">
        <w:rPr>
          <w:color w:val="000000" w:themeColor="text1"/>
          <w:kern w:val="20"/>
          <w:lang w:eastAsia="en-US"/>
        </w:rPr>
        <w:t>netoprihodi</w:t>
      </w:r>
      <w:proofErr w:type="spellEnd"/>
      <w:r w:rsidRPr="000E0D2F">
        <w:rPr>
          <w:color w:val="000000" w:themeColor="text1"/>
          <w:kern w:val="20"/>
          <w:lang w:eastAsia="en-US"/>
        </w:rPr>
        <w:t xml:space="preserve"> koji se računaju kao razlika između </w:t>
      </w:r>
      <w:proofErr w:type="spellStart"/>
      <w:r w:rsidRPr="000E0D2F">
        <w:rPr>
          <w:color w:val="000000" w:themeColor="text1"/>
          <w:kern w:val="20"/>
          <w:lang w:eastAsia="en-US"/>
        </w:rPr>
        <w:t>brutoprihoda</w:t>
      </w:r>
      <w:proofErr w:type="spellEnd"/>
      <w:r w:rsidRPr="000E0D2F">
        <w:rPr>
          <w:color w:val="000000" w:themeColor="text1"/>
          <w:kern w:val="20"/>
          <w:lang w:eastAsia="en-US"/>
        </w:rPr>
        <w:t xml:space="preserve"> i </w:t>
      </w:r>
      <w:proofErr w:type="spellStart"/>
      <w:r w:rsidRPr="000E0D2F">
        <w:rPr>
          <w:color w:val="000000" w:themeColor="text1"/>
          <w:kern w:val="20"/>
          <w:lang w:eastAsia="en-US"/>
        </w:rPr>
        <w:t>brutorashoda</w:t>
      </w:r>
      <w:proofErr w:type="spellEnd"/>
      <w:r w:rsidRPr="000E0D2F">
        <w:rPr>
          <w:color w:val="000000" w:themeColor="text1"/>
          <w:kern w:val="20"/>
          <w:lang w:eastAsia="en-US"/>
        </w:rPr>
        <w:t xml:space="preserve"> od navedenih transakcija. </w:t>
      </w:r>
    </w:p>
    <w:p w14:paraId="0E4EF6D2"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eastAsia="en-US"/>
        </w:rPr>
      </w:pPr>
      <w:r w:rsidRPr="000E0D2F">
        <w:rPr>
          <w:color w:val="000000" w:themeColor="text1"/>
          <w:kern w:val="20"/>
          <w:lang w:eastAsia="en-US"/>
        </w:rPr>
        <w:t xml:space="preserve">Ostvareni višak tržišnih prihoda </w:t>
      </w:r>
      <w:r w:rsidRPr="000E0D2F">
        <w:rPr>
          <w:color w:val="000000" w:themeColor="text1"/>
          <w:kern w:val="20"/>
          <w:lang w:val="hr" w:eastAsia="en-US"/>
        </w:rPr>
        <w:t>SPP-a</w:t>
      </w:r>
      <w:r w:rsidRPr="000E0D2F">
        <w:rPr>
          <w:color w:val="000000" w:themeColor="text1"/>
          <w:kern w:val="20"/>
          <w:lang w:eastAsia="en-US"/>
        </w:rPr>
        <w:t xml:space="preserve"> za kupnju prije isporuke u mjesecu </w:t>
      </w:r>
      <w:r w:rsidRPr="000E0D2F">
        <w:rPr>
          <w:i/>
          <w:iCs/>
          <w:color w:val="000000" w:themeColor="text1"/>
          <w:kern w:val="20"/>
          <w:lang w:eastAsia="en-US"/>
        </w:rPr>
        <w:t>m</w:t>
      </w:r>
      <w:r w:rsidRPr="000E0D2F">
        <w:rPr>
          <w:color w:val="000000" w:themeColor="text1"/>
          <w:kern w:val="20"/>
          <w:lang w:eastAsia="en-US"/>
        </w:rPr>
        <w:t>, izračunava se iz formule:</w:t>
      </w:r>
    </w:p>
    <w:p w14:paraId="065F9169" w14:textId="0B52A30D" w:rsidR="00E41CEA" w:rsidRPr="000E0D2F" w:rsidRDefault="00EA22B8" w:rsidP="00E41CEA">
      <w:pPr>
        <w:tabs>
          <w:tab w:val="left" w:pos="567"/>
        </w:tabs>
        <w:spacing w:before="120" w:after="120"/>
        <w:rPr>
          <w:color w:val="000000" w:themeColor="text1"/>
          <w:kern w:val="20"/>
          <w:lang w:eastAsia="en-US"/>
        </w:rPr>
      </w:pPr>
      <w:r w:rsidRPr="000E0D2F">
        <w:rPr>
          <w:color w:val="000000" w:themeColor="text1"/>
          <w:kern w:val="20"/>
          <w:position w:val="-72"/>
          <w:lang w:eastAsia="en-US"/>
        </w:rPr>
        <w:object w:dxaOrig="12200" w:dyaOrig="1560" w14:anchorId="49983CD0">
          <v:shape id="_x0000_i1041" type="#_x0000_t75" style="width:467.7pt;height:65.1pt" o:ole="">
            <v:imagedata r:id="rId41" o:title=""/>
          </v:shape>
          <o:OLEObject Type="Embed" ProgID="Equation.DSMT4" ShapeID="_x0000_i1041" DrawAspect="Content" ObjectID="_1779266499" r:id="rId42"/>
        </w:object>
      </w:r>
    </w:p>
    <w:p w14:paraId="1B5A28B0" w14:textId="77777777" w:rsidR="00E41CEA" w:rsidRPr="000E0D2F" w:rsidRDefault="00E41CEA" w:rsidP="00E41CEA">
      <w:pPr>
        <w:spacing w:after="120"/>
        <w:rPr>
          <w:color w:val="000000" w:themeColor="text1"/>
          <w:kern w:val="20"/>
          <w:lang w:val="hr" w:eastAsia="en-US"/>
        </w:rPr>
      </w:pPr>
      <w:r w:rsidRPr="000E0D2F">
        <w:rPr>
          <w:color w:val="000000" w:themeColor="text1"/>
          <w:kern w:val="20"/>
          <w:lang w:val="hr" w:eastAsia="en-US"/>
        </w:rPr>
        <w:t>gdje su:</w:t>
      </w:r>
    </w:p>
    <w:p w14:paraId="6CD79C9C" w14:textId="1E1F099A" w:rsidR="00E41CEA" w:rsidRPr="000E0D2F" w:rsidRDefault="00EA22B8" w:rsidP="00E41CEA">
      <w:pPr>
        <w:spacing w:after="120"/>
        <w:ind w:left="2130" w:hanging="1421"/>
        <w:rPr>
          <w:color w:val="000000" w:themeColor="text1"/>
          <w:kern w:val="20"/>
          <w:lang w:val="hr" w:eastAsia="en-US"/>
        </w:rPr>
      </w:pPr>
      <w:r w:rsidRPr="000E0D2F">
        <w:rPr>
          <w:color w:val="000000" w:themeColor="text1"/>
          <w:kern w:val="20"/>
          <w:position w:val="-14"/>
          <w:lang w:eastAsia="en-US"/>
        </w:rPr>
        <w:object w:dxaOrig="880" w:dyaOrig="400" w14:anchorId="7061D7FE">
          <v:shape id="_x0000_i1042" type="#_x0000_t75" style="width:47.6pt;height:21.9pt" o:ole="">
            <v:imagedata r:id="rId43" o:title=""/>
          </v:shape>
          <o:OLEObject Type="Embed" ProgID="Equation.DSMT4" ShapeID="_x0000_i1042" DrawAspect="Content" ObjectID="_1779266500" r:id="rId44"/>
        </w:object>
      </w:r>
      <w:r w:rsidR="00E41CEA" w:rsidRPr="000E0D2F">
        <w:rPr>
          <w:color w:val="000000" w:themeColor="text1"/>
          <w:kern w:val="20"/>
          <w:lang w:eastAsia="en-US"/>
        </w:rPr>
        <w:t xml:space="preserve">        </w:t>
      </w:r>
      <w:r w:rsidR="00E41CEA" w:rsidRPr="000E0D2F">
        <w:rPr>
          <w:i/>
          <w:iCs/>
          <w:color w:val="000000" w:themeColor="text1"/>
          <w:kern w:val="20"/>
          <w:lang w:val="hr" w:eastAsia="en-US"/>
        </w:rPr>
        <w:t xml:space="preserve">– </w:t>
      </w:r>
      <w:r w:rsidR="00E41CEA" w:rsidRPr="000E0D2F">
        <w:rPr>
          <w:color w:val="000000" w:themeColor="text1"/>
          <w:kern w:val="20"/>
          <w:lang w:val="hr" w:eastAsia="en-US"/>
        </w:rPr>
        <w:t xml:space="preserve">prosječna težinska cijena po kojoj </w:t>
      </w:r>
      <w:proofErr w:type="spellStart"/>
      <w:r w:rsidR="00E41CEA" w:rsidRPr="000E0D2F">
        <w:rPr>
          <w:color w:val="000000" w:themeColor="text1"/>
          <w:kern w:val="20"/>
          <w:lang w:val="hr" w:eastAsia="en-US"/>
        </w:rPr>
        <w:t>SPP</w:t>
      </w:r>
      <w:proofErr w:type="spellEnd"/>
      <w:r w:rsidR="00E41CEA" w:rsidRPr="000E0D2F">
        <w:rPr>
          <w:color w:val="000000" w:themeColor="text1"/>
          <w:kern w:val="20"/>
          <w:lang w:val="hr" w:eastAsia="en-US"/>
        </w:rPr>
        <w:t xml:space="preserve"> u mjesecu </w:t>
      </w:r>
      <w:r w:rsidR="00E41CEA" w:rsidRPr="000E0D2F">
        <w:rPr>
          <w:i/>
          <w:iCs/>
          <w:color w:val="000000" w:themeColor="text1"/>
          <w:kern w:val="20"/>
          <w:lang w:val="hr" w:eastAsia="en-US"/>
        </w:rPr>
        <w:t xml:space="preserve">m </w:t>
      </w:r>
      <w:r w:rsidR="00E41CEA" w:rsidRPr="000E0D2F">
        <w:rPr>
          <w:color w:val="000000" w:themeColor="text1"/>
          <w:kern w:val="20"/>
          <w:lang w:val="hr" w:eastAsia="en-US"/>
        </w:rPr>
        <w:t xml:space="preserve">prodaje na veleprodajnom tržištu </w:t>
      </w:r>
      <w:proofErr w:type="spellStart"/>
      <w:r w:rsidR="00E41CEA" w:rsidRPr="000E0D2F">
        <w:rPr>
          <w:color w:val="000000" w:themeColor="text1"/>
          <w:kern w:val="20"/>
          <w:lang w:val="hr" w:eastAsia="en-US"/>
        </w:rPr>
        <w:t>podgraničnu</w:t>
      </w:r>
      <w:proofErr w:type="spellEnd"/>
      <w:r w:rsidR="00E41CEA" w:rsidRPr="000E0D2F">
        <w:rPr>
          <w:color w:val="000000" w:themeColor="text1"/>
          <w:kern w:val="20"/>
          <w:lang w:val="hr" w:eastAsia="en-US"/>
        </w:rPr>
        <w:t xml:space="preserve"> </w:t>
      </w:r>
      <w:r w:rsidR="008B76FE" w:rsidRPr="000E0D2F">
        <w:rPr>
          <w:color w:val="000000" w:themeColor="text1"/>
          <w:kern w:val="20"/>
          <w:lang w:val="hr" w:eastAsia="en-US"/>
        </w:rPr>
        <w:t>električnu energiju</w:t>
      </w:r>
      <w:r w:rsidR="00E41CEA" w:rsidRPr="000E0D2F">
        <w:rPr>
          <w:color w:val="000000" w:themeColor="text1"/>
          <w:kern w:val="20"/>
          <w:lang w:val="hr" w:eastAsia="en-US"/>
        </w:rPr>
        <w:t xml:space="preserve">, od proizvođača </w:t>
      </w:r>
      <w:r w:rsidR="00E41CEA" w:rsidRPr="000E0D2F">
        <w:rPr>
          <w:i/>
          <w:iCs/>
          <w:color w:val="000000" w:themeColor="text1"/>
          <w:kern w:val="20"/>
          <w:lang w:val="hr" w:eastAsia="en-US"/>
        </w:rPr>
        <w:t xml:space="preserve">p </w:t>
      </w:r>
      <w:r w:rsidR="00E41CEA" w:rsidRPr="000E0D2F">
        <w:rPr>
          <w:color w:val="000000" w:themeColor="text1"/>
          <w:kern w:val="20"/>
          <w:lang w:val="hr" w:eastAsia="en-US"/>
        </w:rPr>
        <w:t xml:space="preserve">koji je obveznik plaćanja viška tržišnih, a koja se odnosi na kupnju prije isporuke (€/MWh), </w:t>
      </w:r>
    </w:p>
    <w:p w14:paraId="26A0011D" w14:textId="27C0248A" w:rsidR="00E41CEA" w:rsidRPr="000E0D2F" w:rsidRDefault="00EA22B8" w:rsidP="00E41CEA">
      <w:pPr>
        <w:spacing w:after="120"/>
        <w:ind w:left="2127" w:hanging="1407"/>
        <w:rPr>
          <w:color w:val="000000" w:themeColor="text1"/>
          <w:kern w:val="20"/>
          <w:lang w:val="hr" w:eastAsia="en-US"/>
        </w:rPr>
      </w:pPr>
      <w:r w:rsidRPr="000E0D2F">
        <w:rPr>
          <w:color w:val="000000" w:themeColor="text1"/>
          <w:kern w:val="20"/>
          <w:position w:val="-14"/>
          <w:lang w:eastAsia="en-US"/>
        </w:rPr>
        <w:object w:dxaOrig="1240" w:dyaOrig="400" w14:anchorId="74A822B5">
          <v:shape id="_x0000_i1043" type="#_x0000_t75" style="width:60.75pt;height:21.9pt" o:ole="">
            <v:imagedata r:id="rId45" o:title=""/>
          </v:shape>
          <o:OLEObject Type="Embed" ProgID="Equation.DSMT4" ShapeID="_x0000_i1043" DrawAspect="Content" ObjectID="_1779266501" r:id="rId46"/>
        </w:object>
      </w:r>
      <w:r w:rsidR="00E41CEA" w:rsidRPr="000E0D2F">
        <w:rPr>
          <w:i/>
          <w:iCs/>
          <w:color w:val="000000" w:themeColor="text1"/>
          <w:kern w:val="20"/>
          <w:lang w:val="hr" w:eastAsia="en-US"/>
        </w:rPr>
        <w:tab/>
        <w:t xml:space="preserve">– </w:t>
      </w:r>
      <w:r w:rsidR="00E41CEA" w:rsidRPr="000E0D2F">
        <w:rPr>
          <w:color w:val="000000" w:themeColor="text1"/>
          <w:kern w:val="20"/>
          <w:lang w:val="hr" w:eastAsia="en-US"/>
        </w:rPr>
        <w:t xml:space="preserve">prosječna težinska cijena električne energije u mjesecu </w:t>
      </w:r>
      <w:r w:rsidR="00E41CEA" w:rsidRPr="000E0D2F">
        <w:rPr>
          <w:i/>
          <w:iCs/>
          <w:color w:val="000000" w:themeColor="text1"/>
          <w:kern w:val="20"/>
          <w:lang w:val="hr" w:eastAsia="en-US"/>
        </w:rPr>
        <w:t>m</w:t>
      </w:r>
      <w:r w:rsidR="00E41CEA" w:rsidRPr="000E0D2F">
        <w:rPr>
          <w:color w:val="000000" w:themeColor="text1"/>
          <w:kern w:val="20"/>
          <w:lang w:val="hr" w:eastAsia="en-US"/>
        </w:rPr>
        <w:t xml:space="preserve"> po kojoj proizvođač </w:t>
      </w:r>
      <w:r w:rsidR="00E41CEA" w:rsidRPr="000E0D2F">
        <w:rPr>
          <w:i/>
          <w:iCs/>
          <w:color w:val="000000" w:themeColor="text1"/>
          <w:kern w:val="20"/>
          <w:lang w:val="hr" w:eastAsia="en-US"/>
        </w:rPr>
        <w:t>p</w:t>
      </w:r>
      <w:r w:rsidR="00E41CEA" w:rsidRPr="000E0D2F">
        <w:rPr>
          <w:color w:val="000000" w:themeColor="text1"/>
          <w:kern w:val="20"/>
          <w:lang w:val="hr" w:eastAsia="en-US"/>
        </w:rPr>
        <w:t xml:space="preserve"> prodaje električnu energiju </w:t>
      </w:r>
      <w:proofErr w:type="spellStart"/>
      <w:r w:rsidR="00E41CEA" w:rsidRPr="000E0D2F">
        <w:rPr>
          <w:color w:val="000000" w:themeColor="text1"/>
          <w:kern w:val="20"/>
          <w:lang w:val="hr" w:eastAsia="en-US"/>
        </w:rPr>
        <w:t>SPP</w:t>
      </w:r>
      <w:proofErr w:type="spellEnd"/>
      <w:r w:rsidR="00E41CEA" w:rsidRPr="000E0D2F">
        <w:rPr>
          <w:color w:val="000000" w:themeColor="text1"/>
          <w:kern w:val="20"/>
          <w:lang w:val="hr" w:eastAsia="en-US"/>
        </w:rPr>
        <w:t xml:space="preserve">-u iz </w:t>
      </w:r>
      <w:proofErr w:type="spellStart"/>
      <w:r w:rsidR="00E41CEA" w:rsidRPr="000E0D2F">
        <w:rPr>
          <w:color w:val="000000" w:themeColor="text1"/>
          <w:kern w:val="20"/>
          <w:lang w:val="hr" w:eastAsia="en-US"/>
        </w:rPr>
        <w:t>podgranične</w:t>
      </w:r>
      <w:proofErr w:type="spellEnd"/>
      <w:r w:rsidR="00E41CEA" w:rsidRPr="000E0D2F">
        <w:rPr>
          <w:color w:val="000000" w:themeColor="text1"/>
          <w:kern w:val="20"/>
          <w:lang w:val="hr" w:eastAsia="en-US"/>
        </w:rPr>
        <w:t xml:space="preserve"> </w:t>
      </w:r>
      <w:r w:rsidR="008B76FE" w:rsidRPr="000E0D2F">
        <w:rPr>
          <w:color w:val="000000" w:themeColor="text1"/>
          <w:kern w:val="20"/>
          <w:lang w:val="hr" w:eastAsia="en-US"/>
        </w:rPr>
        <w:t>električne energije</w:t>
      </w:r>
      <w:r w:rsidR="00E41CEA" w:rsidRPr="000E0D2F">
        <w:rPr>
          <w:color w:val="000000" w:themeColor="text1"/>
          <w:kern w:val="20"/>
          <w:lang w:val="hr" w:eastAsia="en-US"/>
        </w:rPr>
        <w:t>, a koja se odnosi na kupnju prije isporuke (€/MWh),</w:t>
      </w:r>
    </w:p>
    <w:p w14:paraId="63577380" w14:textId="5701FE36" w:rsidR="00E41CEA" w:rsidRPr="000E0D2F" w:rsidRDefault="00EA22B8" w:rsidP="00E41CEA">
      <w:pPr>
        <w:tabs>
          <w:tab w:val="left" w:pos="720"/>
        </w:tabs>
        <w:spacing w:after="120"/>
        <w:ind w:left="2127" w:hanging="1418"/>
        <w:rPr>
          <w:color w:val="000000" w:themeColor="text1"/>
          <w:kern w:val="20"/>
          <w:lang w:val="hr" w:eastAsia="en-US"/>
        </w:rPr>
      </w:pPr>
      <w:r w:rsidRPr="000E0D2F">
        <w:rPr>
          <w:color w:val="000000" w:themeColor="text1"/>
          <w:kern w:val="20"/>
          <w:position w:val="-14"/>
          <w:lang w:eastAsia="en-US"/>
        </w:rPr>
        <w:object w:dxaOrig="859" w:dyaOrig="400" w14:anchorId="71486845">
          <v:shape id="_x0000_i1044" type="#_x0000_t75" style="width:45.7pt;height:21.9pt" o:ole="">
            <v:imagedata r:id="rId47" o:title=""/>
          </v:shape>
          <o:OLEObject Type="Embed" ProgID="Equation.DSMT4" ShapeID="_x0000_i1044" DrawAspect="Content" ObjectID="_1779266502" r:id="rId48"/>
        </w:object>
      </w:r>
      <w:r w:rsidR="00E41CEA" w:rsidRPr="000E0D2F">
        <w:rPr>
          <w:i/>
          <w:iCs/>
          <w:color w:val="000000" w:themeColor="text1"/>
          <w:kern w:val="20"/>
          <w:lang w:val="hr" w:eastAsia="en-US"/>
        </w:rPr>
        <w:tab/>
        <w:t xml:space="preserve">– </w:t>
      </w:r>
      <w:r w:rsidR="00E41CEA" w:rsidRPr="000E0D2F">
        <w:rPr>
          <w:color w:val="000000" w:themeColor="text1"/>
          <w:kern w:val="20"/>
          <w:lang w:val="hr" w:eastAsia="en-US"/>
        </w:rPr>
        <w:t xml:space="preserve">količina </w:t>
      </w:r>
      <w:proofErr w:type="spellStart"/>
      <w:r w:rsidR="00E41CEA" w:rsidRPr="000E0D2F">
        <w:rPr>
          <w:color w:val="000000" w:themeColor="text1"/>
          <w:kern w:val="20"/>
          <w:lang w:val="hr" w:eastAsia="en-US"/>
        </w:rPr>
        <w:t>podgranične</w:t>
      </w:r>
      <w:proofErr w:type="spellEnd"/>
      <w:r w:rsidR="00E41CEA" w:rsidRPr="000E0D2F">
        <w:rPr>
          <w:color w:val="000000" w:themeColor="text1"/>
          <w:kern w:val="20"/>
          <w:lang w:val="hr" w:eastAsia="en-US"/>
        </w:rPr>
        <w:t xml:space="preserve"> </w:t>
      </w:r>
      <w:r w:rsidR="008B76FE" w:rsidRPr="000E0D2F">
        <w:rPr>
          <w:color w:val="000000" w:themeColor="text1"/>
          <w:kern w:val="20"/>
          <w:lang w:val="hr" w:eastAsia="en-US"/>
        </w:rPr>
        <w:t xml:space="preserve">električne energije </w:t>
      </w:r>
      <w:r w:rsidR="00E41CEA" w:rsidRPr="000E0D2F">
        <w:rPr>
          <w:color w:val="000000" w:themeColor="text1"/>
          <w:kern w:val="20"/>
          <w:lang w:val="hr" w:eastAsia="en-US"/>
        </w:rPr>
        <w:t xml:space="preserve">koju je u mjesecu </w:t>
      </w:r>
      <w:r w:rsidR="00E41CEA" w:rsidRPr="000E0D2F">
        <w:rPr>
          <w:i/>
          <w:iCs/>
          <w:color w:val="000000" w:themeColor="text1"/>
          <w:kern w:val="20"/>
          <w:lang w:val="hr" w:eastAsia="en-US"/>
        </w:rPr>
        <w:t>m</w:t>
      </w:r>
      <w:r w:rsidR="00E41CEA" w:rsidRPr="000E0D2F">
        <w:rPr>
          <w:color w:val="000000" w:themeColor="text1"/>
          <w:kern w:val="20"/>
          <w:lang w:val="hr" w:eastAsia="en-US"/>
        </w:rPr>
        <w:t xml:space="preserve"> </w:t>
      </w:r>
      <w:proofErr w:type="spellStart"/>
      <w:r w:rsidR="00E41CEA" w:rsidRPr="000E0D2F">
        <w:rPr>
          <w:color w:val="000000" w:themeColor="text1"/>
          <w:kern w:val="20"/>
          <w:lang w:val="hr" w:eastAsia="en-US"/>
        </w:rPr>
        <w:t>SPP</w:t>
      </w:r>
      <w:proofErr w:type="spellEnd"/>
      <w:r w:rsidR="00E41CEA" w:rsidRPr="000E0D2F">
        <w:rPr>
          <w:color w:val="000000" w:themeColor="text1"/>
          <w:kern w:val="20"/>
          <w:lang w:val="hr" w:eastAsia="en-US"/>
        </w:rPr>
        <w:t xml:space="preserve"> kupio prije isporuke od proizvođača </w:t>
      </w:r>
      <w:r w:rsidR="00E41CEA" w:rsidRPr="000E0D2F">
        <w:rPr>
          <w:i/>
          <w:iCs/>
          <w:color w:val="000000" w:themeColor="text1"/>
          <w:kern w:val="20"/>
          <w:lang w:val="hr" w:eastAsia="en-US"/>
        </w:rPr>
        <w:t>p</w:t>
      </w:r>
      <w:r w:rsidR="00E41CEA" w:rsidRPr="000E0D2F">
        <w:rPr>
          <w:color w:val="000000" w:themeColor="text1"/>
          <w:kern w:val="20"/>
          <w:lang w:val="hr" w:eastAsia="en-US"/>
        </w:rPr>
        <w:t xml:space="preserve"> koji je obveznik plaćanja viška tržišnih prihoda (MWh),</w:t>
      </w:r>
    </w:p>
    <w:bookmarkStart w:id="2" w:name="MTBlankEqn"/>
    <w:p w14:paraId="2CF6D7A8" w14:textId="56C95DA9" w:rsidR="00E41CEA" w:rsidRPr="000E0D2F" w:rsidRDefault="00EA22B8" w:rsidP="00E41CEA">
      <w:pPr>
        <w:tabs>
          <w:tab w:val="left" w:pos="720"/>
        </w:tabs>
        <w:spacing w:after="120"/>
        <w:ind w:left="2127" w:hanging="1418"/>
        <w:rPr>
          <w:color w:val="000000" w:themeColor="text1"/>
          <w:kern w:val="20"/>
          <w:lang w:val="hr" w:eastAsia="en-US"/>
        </w:rPr>
      </w:pPr>
      <w:r w:rsidRPr="000E0D2F">
        <w:rPr>
          <w:color w:val="000000" w:themeColor="text1"/>
          <w:position w:val="-14"/>
        </w:rPr>
        <w:object w:dxaOrig="1080" w:dyaOrig="400" w14:anchorId="01D51C47">
          <v:shape id="_x0000_i1045" type="#_x0000_t75" style="width:53.85pt;height:20.65pt" o:ole="">
            <v:imagedata r:id="rId49" o:title=""/>
          </v:shape>
          <o:OLEObject Type="Embed" ProgID="Equation.DSMT4" ShapeID="_x0000_i1045" DrawAspect="Content" ObjectID="_1779266503" r:id="rId50"/>
        </w:object>
      </w:r>
      <w:bookmarkEnd w:id="2"/>
      <w:r w:rsidR="00E41CEA" w:rsidRPr="000E0D2F">
        <w:rPr>
          <w:color w:val="000000" w:themeColor="text1"/>
        </w:rPr>
        <w:t xml:space="preserve"> </w:t>
      </w:r>
      <w:r w:rsidR="00E41CEA" w:rsidRPr="000E0D2F">
        <w:rPr>
          <w:color w:val="000000" w:themeColor="text1"/>
          <w:kern w:val="20"/>
          <w:lang w:val="hr" w:eastAsia="en-US"/>
        </w:rPr>
        <w:t xml:space="preserve"> </w:t>
      </w:r>
      <w:r w:rsidR="00E41CEA" w:rsidRPr="000E0D2F">
        <w:rPr>
          <w:i/>
          <w:iCs/>
          <w:color w:val="000000" w:themeColor="text1"/>
          <w:kern w:val="20"/>
          <w:lang w:val="hr" w:eastAsia="en-US"/>
        </w:rPr>
        <w:t xml:space="preserve">– </w:t>
      </w:r>
      <w:r w:rsidR="00E41CEA" w:rsidRPr="000E0D2F">
        <w:rPr>
          <w:color w:val="000000" w:themeColor="text1"/>
          <w:kern w:val="20"/>
          <w:lang w:val="hr" w:eastAsia="en-US"/>
        </w:rPr>
        <w:t>koeficijent troškova za kupnju od proizvođača po sustavu kupnja prije isporuke.</w:t>
      </w:r>
    </w:p>
    <w:p w14:paraId="14BC1FED" w14:textId="5917AF5B"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Prosječna težinska cijena električne energije po kojoj proizvođač </w:t>
      </w:r>
      <w:r w:rsidRPr="000E0D2F">
        <w:rPr>
          <w:i/>
          <w:iCs/>
          <w:color w:val="000000" w:themeColor="text1"/>
          <w:kern w:val="20"/>
          <w:lang w:val="hr" w:eastAsia="en-US"/>
        </w:rPr>
        <w:t>p</w:t>
      </w:r>
      <w:r w:rsidRPr="000E0D2F">
        <w:rPr>
          <w:color w:val="000000" w:themeColor="text1"/>
          <w:kern w:val="20"/>
          <w:lang w:val="hr" w:eastAsia="en-US"/>
        </w:rPr>
        <w:t xml:space="preserve">, koji je obveznik plaćanja viška tržišnih prihoda, prodaje električnu energiju iz </w:t>
      </w:r>
      <w:proofErr w:type="spellStart"/>
      <w:r w:rsidRPr="000E0D2F">
        <w:rPr>
          <w:color w:val="000000" w:themeColor="text1"/>
          <w:kern w:val="20"/>
          <w:lang w:val="hr" w:eastAsia="en-US"/>
        </w:rPr>
        <w:t>podgranične</w:t>
      </w:r>
      <w:proofErr w:type="spellEnd"/>
      <w:r w:rsidRPr="000E0D2F">
        <w:rPr>
          <w:color w:val="000000" w:themeColor="text1"/>
          <w:kern w:val="20"/>
          <w:lang w:val="hr" w:eastAsia="en-US"/>
        </w:rPr>
        <w:t xml:space="preserve"> </w:t>
      </w:r>
      <w:r w:rsidR="008B76FE" w:rsidRPr="000E0D2F">
        <w:rPr>
          <w:color w:val="000000" w:themeColor="text1"/>
          <w:kern w:val="20"/>
          <w:lang w:val="hr" w:eastAsia="en-US"/>
        </w:rPr>
        <w:t xml:space="preserve">električne energije </w:t>
      </w:r>
      <w:proofErr w:type="spellStart"/>
      <w:r w:rsidRPr="000E0D2F">
        <w:rPr>
          <w:color w:val="000000" w:themeColor="text1"/>
          <w:kern w:val="20"/>
          <w:lang w:val="hr" w:eastAsia="en-US"/>
        </w:rPr>
        <w:t>SPP</w:t>
      </w:r>
      <w:proofErr w:type="spellEnd"/>
      <w:r w:rsidRPr="000E0D2F">
        <w:rPr>
          <w:color w:val="000000" w:themeColor="text1"/>
          <w:kern w:val="20"/>
          <w:lang w:val="hr" w:eastAsia="en-US"/>
        </w:rPr>
        <w:t xml:space="preserve">-u u mjesecu </w:t>
      </w:r>
      <w:r w:rsidRPr="000E0D2F">
        <w:rPr>
          <w:i/>
          <w:iCs/>
          <w:color w:val="000000" w:themeColor="text1"/>
          <w:kern w:val="20"/>
          <w:lang w:val="hr" w:eastAsia="en-US"/>
        </w:rPr>
        <w:t>m</w:t>
      </w:r>
      <w:r w:rsidRPr="000E0D2F">
        <w:rPr>
          <w:color w:val="000000" w:themeColor="text1"/>
          <w:kern w:val="20"/>
          <w:lang w:val="hr" w:eastAsia="en-US"/>
        </w:rPr>
        <w:t>, a koja se odnosi na kupnju prije isporuke, izračunava se iz formule:</w:t>
      </w:r>
    </w:p>
    <w:p w14:paraId="10217D0D" w14:textId="40A52F6C" w:rsidR="00E41CEA" w:rsidRPr="000E0D2F" w:rsidRDefault="00E07306" w:rsidP="00E41CEA">
      <w:pPr>
        <w:tabs>
          <w:tab w:val="left" w:pos="567"/>
        </w:tabs>
        <w:spacing w:before="120" w:after="120"/>
        <w:ind w:left="360" w:hanging="360"/>
        <w:jc w:val="center"/>
        <w:rPr>
          <w:color w:val="000000" w:themeColor="text1"/>
          <w:kern w:val="20"/>
          <w:lang w:eastAsia="en-US"/>
        </w:rPr>
      </w:pPr>
      <w:r w:rsidRPr="000E0D2F">
        <w:rPr>
          <w:color w:val="000000" w:themeColor="text1"/>
          <w:kern w:val="20"/>
          <w:position w:val="-32"/>
          <w:lang w:eastAsia="en-US"/>
        </w:rPr>
        <w:object w:dxaOrig="2460" w:dyaOrig="760" w14:anchorId="67AA70FC">
          <v:shape id="_x0000_i1046" type="#_x0000_t75" style="width:123.95pt;height:35.05pt" o:ole="">
            <v:imagedata r:id="rId51" o:title=""/>
          </v:shape>
          <o:OLEObject Type="Embed" ProgID="Equation.DSMT4" ShapeID="_x0000_i1046" DrawAspect="Content" ObjectID="_1779266504" r:id="rId52"/>
        </w:object>
      </w:r>
    </w:p>
    <w:p w14:paraId="6FC706CE" w14:textId="77777777" w:rsidR="00E41CEA" w:rsidRPr="000E0D2F" w:rsidRDefault="00E41CEA" w:rsidP="00E41CEA">
      <w:pPr>
        <w:spacing w:after="120"/>
        <w:rPr>
          <w:color w:val="000000" w:themeColor="text1"/>
          <w:kern w:val="20"/>
          <w:lang w:eastAsia="en-US"/>
        </w:rPr>
      </w:pPr>
      <w:r w:rsidRPr="000E0D2F">
        <w:rPr>
          <w:color w:val="000000" w:themeColor="text1"/>
          <w:kern w:val="20"/>
          <w:lang w:eastAsia="en-US"/>
        </w:rPr>
        <w:t>gdje je:</w:t>
      </w:r>
    </w:p>
    <w:p w14:paraId="415CF7AF" w14:textId="63E4E903" w:rsidR="00E41CEA" w:rsidRPr="000E0D2F" w:rsidRDefault="00E07306" w:rsidP="00E41CEA">
      <w:pPr>
        <w:spacing w:after="120"/>
        <w:ind w:left="2127" w:hanging="1134"/>
        <w:rPr>
          <w:color w:val="000000" w:themeColor="text1"/>
          <w:kern w:val="20"/>
          <w:lang w:val="hr" w:eastAsia="en-US"/>
        </w:rPr>
      </w:pPr>
      <w:r w:rsidRPr="000E0D2F">
        <w:rPr>
          <w:color w:val="000000" w:themeColor="text1"/>
          <w:kern w:val="20"/>
          <w:position w:val="-14"/>
          <w:lang w:eastAsia="en-US"/>
        </w:rPr>
        <w:object w:dxaOrig="980" w:dyaOrig="400" w14:anchorId="10BD5F4D">
          <v:shape id="_x0000_i1047" type="#_x0000_t75" style="width:48.2pt;height:21.9pt" o:ole="">
            <v:imagedata r:id="rId53" o:title=""/>
          </v:shape>
          <o:OLEObject Type="Embed" ProgID="Equation.DSMT4" ShapeID="_x0000_i1047" DrawAspect="Content" ObjectID="_1779266505" r:id="rId54"/>
        </w:object>
      </w:r>
      <w:r w:rsidR="00E41CEA" w:rsidRPr="000E0D2F">
        <w:rPr>
          <w:color w:val="000000" w:themeColor="text1"/>
          <w:kern w:val="20"/>
          <w:lang w:val="hr" w:eastAsia="en-US"/>
        </w:rPr>
        <w:t xml:space="preserve">– ostvareni rashod </w:t>
      </w:r>
      <w:proofErr w:type="spellStart"/>
      <w:r w:rsidR="00E41CEA" w:rsidRPr="000E0D2F">
        <w:rPr>
          <w:color w:val="000000" w:themeColor="text1"/>
          <w:kern w:val="20"/>
          <w:lang w:val="hr" w:eastAsia="en-US"/>
        </w:rPr>
        <w:t>SPP</w:t>
      </w:r>
      <w:proofErr w:type="spellEnd"/>
      <w:r w:rsidR="00E41CEA" w:rsidRPr="000E0D2F">
        <w:rPr>
          <w:color w:val="000000" w:themeColor="text1"/>
          <w:kern w:val="20"/>
          <w:lang w:val="hr" w:eastAsia="en-US"/>
        </w:rPr>
        <w:t xml:space="preserve">-a u mjesecu </w:t>
      </w:r>
      <w:r w:rsidR="00E41CEA" w:rsidRPr="000E0D2F">
        <w:rPr>
          <w:i/>
          <w:iCs/>
          <w:color w:val="000000" w:themeColor="text1"/>
          <w:kern w:val="20"/>
          <w:lang w:val="hr" w:eastAsia="en-US"/>
        </w:rPr>
        <w:t>m</w:t>
      </w:r>
      <w:r w:rsidR="00E41CEA" w:rsidRPr="000E0D2F">
        <w:rPr>
          <w:color w:val="000000" w:themeColor="text1"/>
          <w:kern w:val="20"/>
          <w:lang w:val="hr" w:eastAsia="en-US"/>
        </w:rPr>
        <w:t xml:space="preserve"> za električnu energiju iz </w:t>
      </w:r>
      <w:proofErr w:type="spellStart"/>
      <w:r w:rsidR="00E41CEA" w:rsidRPr="000E0D2F">
        <w:rPr>
          <w:color w:val="000000" w:themeColor="text1"/>
          <w:kern w:val="20"/>
          <w:lang w:val="hr" w:eastAsia="en-US"/>
        </w:rPr>
        <w:t>podgranične</w:t>
      </w:r>
      <w:proofErr w:type="spellEnd"/>
      <w:r w:rsidR="00E41CEA" w:rsidRPr="000E0D2F">
        <w:rPr>
          <w:color w:val="000000" w:themeColor="text1"/>
          <w:kern w:val="20"/>
          <w:lang w:val="hr" w:eastAsia="en-US"/>
        </w:rPr>
        <w:t xml:space="preserve"> </w:t>
      </w:r>
      <w:r w:rsidR="008B76FE" w:rsidRPr="000E0D2F">
        <w:rPr>
          <w:color w:val="000000" w:themeColor="text1"/>
          <w:kern w:val="20"/>
          <w:lang w:val="hr" w:eastAsia="en-US"/>
        </w:rPr>
        <w:t xml:space="preserve">električne energije </w:t>
      </w:r>
      <w:r w:rsidR="00E41CEA" w:rsidRPr="000E0D2F">
        <w:rPr>
          <w:color w:val="000000" w:themeColor="text1"/>
          <w:kern w:val="20"/>
          <w:lang w:val="hr" w:eastAsia="en-US"/>
        </w:rPr>
        <w:t xml:space="preserve">kupljenu prije isporuke od proizvođača </w:t>
      </w:r>
      <w:r w:rsidR="00E41CEA" w:rsidRPr="000E0D2F">
        <w:rPr>
          <w:i/>
          <w:iCs/>
          <w:color w:val="000000" w:themeColor="text1"/>
          <w:kern w:val="20"/>
          <w:lang w:val="hr" w:eastAsia="en-US"/>
        </w:rPr>
        <w:t>p</w:t>
      </w:r>
      <w:r w:rsidR="00E41CEA" w:rsidRPr="000E0D2F">
        <w:rPr>
          <w:color w:val="000000" w:themeColor="text1"/>
          <w:kern w:val="20"/>
          <w:lang w:val="hr" w:eastAsia="en-US"/>
        </w:rPr>
        <w:t xml:space="preserve"> koji je obveznik plaćanja viška tržišnih prihoda (€).</w:t>
      </w:r>
    </w:p>
    <w:p w14:paraId="2696CF50"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Rashod SPP-a iz prethodnoga stavka određuje se u skladu s člankom 4. stavcima 7. i 8. Zakona.</w:t>
      </w:r>
    </w:p>
    <w:p w14:paraId="029C08A2"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Prilikom izračuna tržišnih rashoda iz prethodnoga stavka, za ugovore s financijskim kupoprodajnim transakcijama i povezane kupoprodajne transakcije s fizičkom isporukom uzimaju se u obzir </w:t>
      </w:r>
      <w:proofErr w:type="spellStart"/>
      <w:r w:rsidRPr="000E0D2F">
        <w:rPr>
          <w:color w:val="000000" w:themeColor="text1"/>
          <w:kern w:val="20"/>
          <w:lang w:val="hr" w:eastAsia="en-US"/>
        </w:rPr>
        <w:t>netoprihodi</w:t>
      </w:r>
      <w:proofErr w:type="spellEnd"/>
      <w:r w:rsidRPr="000E0D2F">
        <w:rPr>
          <w:color w:val="000000" w:themeColor="text1"/>
          <w:kern w:val="20"/>
          <w:lang w:eastAsia="en-US"/>
        </w:rPr>
        <w:t xml:space="preserve"> </w:t>
      </w:r>
      <w:r w:rsidRPr="000E0D2F">
        <w:rPr>
          <w:color w:val="000000" w:themeColor="text1"/>
          <w:kern w:val="20"/>
          <w:lang w:val="hr" w:eastAsia="en-US"/>
        </w:rPr>
        <w:t xml:space="preserve">koji se računaju kao razlika između </w:t>
      </w:r>
      <w:proofErr w:type="spellStart"/>
      <w:r w:rsidRPr="000E0D2F">
        <w:rPr>
          <w:color w:val="000000" w:themeColor="text1"/>
          <w:kern w:val="20"/>
          <w:lang w:val="hr" w:eastAsia="en-US"/>
        </w:rPr>
        <w:t>brutoprihoda</w:t>
      </w:r>
      <w:proofErr w:type="spellEnd"/>
      <w:r w:rsidRPr="000E0D2F">
        <w:rPr>
          <w:color w:val="000000" w:themeColor="text1"/>
          <w:kern w:val="20"/>
          <w:lang w:val="hr" w:eastAsia="en-US"/>
        </w:rPr>
        <w:t xml:space="preserve"> i </w:t>
      </w:r>
      <w:proofErr w:type="spellStart"/>
      <w:r w:rsidRPr="000E0D2F">
        <w:rPr>
          <w:color w:val="000000" w:themeColor="text1"/>
          <w:kern w:val="20"/>
          <w:lang w:val="hr" w:eastAsia="en-US"/>
        </w:rPr>
        <w:t>brutorashoda</w:t>
      </w:r>
      <w:proofErr w:type="spellEnd"/>
      <w:r w:rsidRPr="000E0D2F">
        <w:rPr>
          <w:color w:val="000000" w:themeColor="text1"/>
          <w:kern w:val="20"/>
          <w:lang w:val="hr" w:eastAsia="en-US"/>
        </w:rPr>
        <w:t xml:space="preserve"> od navedenih transakcija. </w:t>
      </w:r>
    </w:p>
    <w:p w14:paraId="3703D6CA"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eastAsia="en-US"/>
        </w:rPr>
      </w:pPr>
      <w:r w:rsidRPr="000E0D2F">
        <w:rPr>
          <w:color w:val="000000" w:themeColor="text1"/>
          <w:kern w:val="20"/>
          <w:lang w:val="hr" w:eastAsia="en-US"/>
        </w:rPr>
        <w:t>Prosječna</w:t>
      </w:r>
      <w:r w:rsidRPr="000E0D2F">
        <w:rPr>
          <w:color w:val="000000" w:themeColor="text1"/>
          <w:kern w:val="20"/>
          <w:lang w:eastAsia="en-US"/>
        </w:rPr>
        <w:t xml:space="preserve"> težinska cijena po kojoj </w:t>
      </w:r>
      <w:r w:rsidRPr="000E0D2F">
        <w:rPr>
          <w:color w:val="000000" w:themeColor="text1"/>
          <w:kern w:val="20"/>
          <w:lang w:val="hr" w:eastAsia="en-US"/>
        </w:rPr>
        <w:t>SPP</w:t>
      </w:r>
      <w:r w:rsidRPr="000E0D2F">
        <w:rPr>
          <w:color w:val="000000" w:themeColor="text1"/>
          <w:kern w:val="20"/>
          <w:lang w:eastAsia="en-US"/>
        </w:rPr>
        <w:t xml:space="preserve"> na veleprodajnom tržištu prodaje električnu energiju od proizvođača </w:t>
      </w:r>
      <w:r w:rsidRPr="000E0D2F">
        <w:rPr>
          <w:i/>
          <w:iCs/>
          <w:color w:val="000000" w:themeColor="text1"/>
          <w:kern w:val="20"/>
          <w:lang w:eastAsia="en-US"/>
        </w:rPr>
        <w:t>p</w:t>
      </w:r>
      <w:r w:rsidRPr="000E0D2F">
        <w:rPr>
          <w:color w:val="000000" w:themeColor="text1"/>
          <w:kern w:val="20"/>
          <w:lang w:eastAsia="en-US"/>
        </w:rPr>
        <w:t xml:space="preserve"> koji je u mjesecu </w:t>
      </w:r>
      <w:r w:rsidRPr="000E0D2F">
        <w:rPr>
          <w:i/>
          <w:iCs/>
          <w:color w:val="000000" w:themeColor="text1"/>
          <w:kern w:val="20"/>
          <w:lang w:eastAsia="en-US"/>
        </w:rPr>
        <w:t>m</w:t>
      </w:r>
      <w:r w:rsidRPr="000E0D2F">
        <w:rPr>
          <w:color w:val="000000" w:themeColor="text1"/>
          <w:kern w:val="20"/>
          <w:lang w:eastAsia="en-US"/>
        </w:rPr>
        <w:t xml:space="preserve"> bio obveznik plaćanja viška tržišnih prihoda, a koju je od njega kupio prije isporuke, izračunava se iz formule:</w:t>
      </w:r>
    </w:p>
    <w:p w14:paraId="2953D61C" w14:textId="6EF3AEB5" w:rsidR="00E41CEA" w:rsidRPr="000E0D2F" w:rsidRDefault="0098327E" w:rsidP="00E41CEA">
      <w:pPr>
        <w:tabs>
          <w:tab w:val="left" w:pos="567"/>
        </w:tabs>
        <w:spacing w:before="120" w:after="120"/>
        <w:ind w:left="360" w:hanging="360"/>
        <w:jc w:val="center"/>
        <w:rPr>
          <w:color w:val="000000" w:themeColor="text1"/>
          <w:kern w:val="20"/>
          <w:lang w:eastAsia="en-US"/>
        </w:rPr>
      </w:pPr>
      <w:r w:rsidRPr="000E0D2F">
        <w:rPr>
          <w:color w:val="000000" w:themeColor="text1"/>
          <w:kern w:val="20"/>
          <w:position w:val="-32"/>
          <w:lang w:eastAsia="en-US"/>
        </w:rPr>
        <w:object w:dxaOrig="2079" w:dyaOrig="760" w14:anchorId="4BFDB8BB">
          <v:shape id="_x0000_i1048" type="#_x0000_t75" style="width:102.05pt;height:35.05pt" o:ole="">
            <v:imagedata r:id="rId55" o:title=""/>
          </v:shape>
          <o:OLEObject Type="Embed" ProgID="Equation.DSMT4" ShapeID="_x0000_i1048" DrawAspect="Content" ObjectID="_1779266506" r:id="rId56"/>
        </w:object>
      </w:r>
    </w:p>
    <w:p w14:paraId="1049A8AC" w14:textId="77777777" w:rsidR="00E41CEA" w:rsidRPr="000E0D2F" w:rsidRDefault="00E41CEA" w:rsidP="00E41CEA">
      <w:pPr>
        <w:spacing w:after="120"/>
        <w:rPr>
          <w:color w:val="000000" w:themeColor="text1"/>
          <w:kern w:val="20"/>
          <w:lang w:eastAsia="en-US"/>
        </w:rPr>
      </w:pPr>
      <w:r w:rsidRPr="000E0D2F">
        <w:rPr>
          <w:color w:val="000000" w:themeColor="text1"/>
          <w:kern w:val="20"/>
          <w:lang w:eastAsia="en-US"/>
        </w:rPr>
        <w:t>gdje je:</w:t>
      </w:r>
    </w:p>
    <w:p w14:paraId="74D8804F" w14:textId="5FCBFC1E" w:rsidR="00E41CEA" w:rsidRPr="000E0D2F" w:rsidRDefault="0098327E" w:rsidP="00E41CEA">
      <w:pPr>
        <w:spacing w:after="120"/>
        <w:ind w:left="2127" w:hanging="1276"/>
        <w:rPr>
          <w:color w:val="000000" w:themeColor="text1"/>
          <w:kern w:val="20"/>
          <w:lang w:val="hr" w:eastAsia="en-US"/>
        </w:rPr>
      </w:pPr>
      <w:r w:rsidRPr="000E0D2F">
        <w:rPr>
          <w:color w:val="000000" w:themeColor="text1"/>
          <w:kern w:val="20"/>
          <w:position w:val="-14"/>
          <w:lang w:eastAsia="en-US"/>
        </w:rPr>
        <w:object w:dxaOrig="980" w:dyaOrig="400" w14:anchorId="5FA4BAC5">
          <v:shape id="_x0000_i1049" type="#_x0000_t75" style="width:48.2pt;height:21.9pt" o:ole="">
            <v:imagedata r:id="rId57" o:title=""/>
          </v:shape>
          <o:OLEObject Type="Embed" ProgID="Equation.DSMT4" ShapeID="_x0000_i1049" DrawAspect="Content" ObjectID="_1779266507" r:id="rId58"/>
        </w:object>
      </w:r>
      <w:r w:rsidR="00E41CEA" w:rsidRPr="000E0D2F">
        <w:rPr>
          <w:color w:val="000000" w:themeColor="text1"/>
          <w:kern w:val="20"/>
          <w:lang w:val="hr" w:eastAsia="en-US"/>
        </w:rPr>
        <w:t xml:space="preserve">– prihod </w:t>
      </w:r>
      <w:proofErr w:type="spellStart"/>
      <w:r w:rsidR="00E41CEA" w:rsidRPr="000E0D2F">
        <w:rPr>
          <w:color w:val="000000" w:themeColor="text1"/>
          <w:kern w:val="20"/>
          <w:lang w:val="hr" w:eastAsia="en-US"/>
        </w:rPr>
        <w:t>SPP</w:t>
      </w:r>
      <w:proofErr w:type="spellEnd"/>
      <w:r w:rsidR="00E41CEA" w:rsidRPr="000E0D2F">
        <w:rPr>
          <w:color w:val="000000" w:themeColor="text1"/>
          <w:kern w:val="20"/>
          <w:lang w:val="hr" w:eastAsia="en-US"/>
        </w:rPr>
        <w:t xml:space="preserve">-a u mjesecu </w:t>
      </w:r>
      <w:r w:rsidR="00E41CEA" w:rsidRPr="000E0D2F">
        <w:rPr>
          <w:i/>
          <w:iCs/>
          <w:color w:val="000000" w:themeColor="text1"/>
          <w:kern w:val="20"/>
          <w:lang w:val="hr" w:eastAsia="en-US"/>
        </w:rPr>
        <w:t>m</w:t>
      </w:r>
      <w:r w:rsidR="00E41CEA" w:rsidRPr="000E0D2F">
        <w:rPr>
          <w:color w:val="000000" w:themeColor="text1"/>
          <w:kern w:val="20"/>
          <w:lang w:val="hr" w:eastAsia="en-US"/>
        </w:rPr>
        <w:t xml:space="preserve"> od prodaje električne energije iz </w:t>
      </w:r>
      <w:proofErr w:type="spellStart"/>
      <w:r w:rsidR="00E41CEA" w:rsidRPr="000E0D2F">
        <w:rPr>
          <w:color w:val="000000" w:themeColor="text1"/>
          <w:kern w:val="20"/>
          <w:lang w:val="hr" w:eastAsia="en-US"/>
        </w:rPr>
        <w:t>podgranične</w:t>
      </w:r>
      <w:proofErr w:type="spellEnd"/>
      <w:r w:rsidR="00E41CEA" w:rsidRPr="000E0D2F">
        <w:rPr>
          <w:color w:val="000000" w:themeColor="text1"/>
          <w:kern w:val="20"/>
          <w:lang w:val="hr" w:eastAsia="en-US"/>
        </w:rPr>
        <w:t xml:space="preserve"> </w:t>
      </w:r>
      <w:r w:rsidR="008B76FE" w:rsidRPr="000E0D2F">
        <w:rPr>
          <w:color w:val="000000" w:themeColor="text1"/>
          <w:kern w:val="20"/>
          <w:lang w:val="hr" w:eastAsia="en-US"/>
        </w:rPr>
        <w:t>električne energije</w:t>
      </w:r>
      <w:r w:rsidR="00E41CEA" w:rsidRPr="000E0D2F">
        <w:rPr>
          <w:color w:val="000000" w:themeColor="text1"/>
          <w:kern w:val="20"/>
          <w:lang w:val="hr" w:eastAsia="en-US"/>
        </w:rPr>
        <w:t xml:space="preserve"> na veleprodajnom tržištu koju je kupio prije isporuke od proizvođača </w:t>
      </w:r>
      <w:r w:rsidR="00E41CEA" w:rsidRPr="000E0D2F">
        <w:rPr>
          <w:i/>
          <w:iCs/>
          <w:color w:val="000000" w:themeColor="text1"/>
          <w:kern w:val="20"/>
          <w:lang w:val="hr" w:eastAsia="en-US"/>
        </w:rPr>
        <w:t>p</w:t>
      </w:r>
      <w:r w:rsidR="00E41CEA" w:rsidRPr="000E0D2F">
        <w:rPr>
          <w:color w:val="000000" w:themeColor="text1"/>
          <w:kern w:val="20"/>
          <w:lang w:val="hr" w:eastAsia="en-US"/>
        </w:rPr>
        <w:t xml:space="preserve"> koji je u mjesecu </w:t>
      </w:r>
      <w:r w:rsidR="00E41CEA" w:rsidRPr="000E0D2F">
        <w:rPr>
          <w:i/>
          <w:iCs/>
          <w:color w:val="000000" w:themeColor="text1"/>
          <w:kern w:val="20"/>
          <w:lang w:val="hr" w:eastAsia="en-US"/>
        </w:rPr>
        <w:t>m</w:t>
      </w:r>
      <w:r w:rsidR="00E41CEA" w:rsidRPr="000E0D2F">
        <w:rPr>
          <w:color w:val="000000" w:themeColor="text1"/>
          <w:kern w:val="20"/>
          <w:lang w:val="hr" w:eastAsia="en-US"/>
        </w:rPr>
        <w:t xml:space="preserve"> obveznik plaćanja viška tržišnih prihoda (€).</w:t>
      </w:r>
    </w:p>
    <w:p w14:paraId="30BF4EE3" w14:textId="5A8C77DF"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Prihod SPP-a iz prethodnoga stavka od prodaje električne energije na veleprodajnom tržištu, koja se odnosi na mjesec </w:t>
      </w:r>
      <w:r w:rsidRPr="000E0D2F">
        <w:rPr>
          <w:i/>
          <w:iCs/>
          <w:color w:val="000000" w:themeColor="text1"/>
          <w:kern w:val="20"/>
          <w:lang w:val="hr" w:eastAsia="en-US"/>
        </w:rPr>
        <w:t>m</w:t>
      </w:r>
      <w:r w:rsidRPr="000E0D2F">
        <w:rPr>
          <w:color w:val="000000" w:themeColor="text1"/>
          <w:kern w:val="20"/>
          <w:lang w:val="hr" w:eastAsia="en-US"/>
        </w:rPr>
        <w:t xml:space="preserve"> i </w:t>
      </w:r>
      <w:r w:rsidR="00835B25" w:rsidRPr="000E0D2F">
        <w:rPr>
          <w:color w:val="000000" w:themeColor="text1"/>
          <w:kern w:val="20"/>
          <w:lang w:val="hr" w:eastAsia="en-US"/>
        </w:rPr>
        <w:t xml:space="preserve">potiče iz </w:t>
      </w:r>
      <w:proofErr w:type="spellStart"/>
      <w:r w:rsidRPr="000E0D2F">
        <w:rPr>
          <w:color w:val="000000" w:themeColor="text1"/>
          <w:kern w:val="20"/>
          <w:lang w:val="hr" w:eastAsia="en-US"/>
        </w:rPr>
        <w:t>podgranične</w:t>
      </w:r>
      <w:proofErr w:type="spellEnd"/>
      <w:r w:rsidRPr="000E0D2F">
        <w:rPr>
          <w:color w:val="000000" w:themeColor="text1"/>
          <w:kern w:val="20"/>
          <w:lang w:val="hr" w:eastAsia="en-US"/>
        </w:rPr>
        <w:t xml:space="preserve"> </w:t>
      </w:r>
      <w:r w:rsidR="008B76FE" w:rsidRPr="000E0D2F">
        <w:rPr>
          <w:color w:val="000000" w:themeColor="text1"/>
          <w:kern w:val="20"/>
          <w:lang w:val="hr" w:eastAsia="en-US"/>
        </w:rPr>
        <w:t>električne energije</w:t>
      </w:r>
      <w:r w:rsidRPr="000E0D2F">
        <w:rPr>
          <w:color w:val="000000" w:themeColor="text1"/>
          <w:kern w:val="20"/>
          <w:lang w:val="hr" w:eastAsia="en-US"/>
        </w:rPr>
        <w:t xml:space="preserve">, a koju je po principu kupnja prije isporuke kupio od proizvođača </w:t>
      </w:r>
      <w:r w:rsidRPr="000E0D2F">
        <w:rPr>
          <w:i/>
          <w:iCs/>
          <w:color w:val="000000" w:themeColor="text1"/>
          <w:kern w:val="20"/>
          <w:lang w:val="hr" w:eastAsia="en-US"/>
        </w:rPr>
        <w:t xml:space="preserve">p </w:t>
      </w:r>
      <w:r w:rsidRPr="000E0D2F">
        <w:rPr>
          <w:color w:val="000000" w:themeColor="text1"/>
          <w:kern w:val="20"/>
          <w:lang w:val="hr" w:eastAsia="en-US"/>
        </w:rPr>
        <w:t>koji je obveznik plaćanja viška tržišnih prihoda, određuje se u skladu s člankom 4. stavcima 7. i 8. Zakona.</w:t>
      </w:r>
    </w:p>
    <w:p w14:paraId="36421B6E"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Prilikom izračuna tržišnih prihoda iz prethodnoga stavka, za ugovore s financijskim kupoprodajnim transakcijama i povezane kupoprodajne transakcije s fizičkom isporukom uzimaju se u obzir </w:t>
      </w:r>
      <w:proofErr w:type="spellStart"/>
      <w:r w:rsidRPr="000E0D2F">
        <w:rPr>
          <w:color w:val="000000" w:themeColor="text1"/>
          <w:kern w:val="20"/>
          <w:lang w:val="hr" w:eastAsia="en-US"/>
        </w:rPr>
        <w:t>netoprihodi</w:t>
      </w:r>
      <w:proofErr w:type="spellEnd"/>
      <w:r w:rsidRPr="000E0D2F">
        <w:rPr>
          <w:color w:val="000000" w:themeColor="text1"/>
          <w:kern w:val="20"/>
          <w:lang w:eastAsia="en-US"/>
        </w:rPr>
        <w:t xml:space="preserve"> </w:t>
      </w:r>
      <w:r w:rsidRPr="000E0D2F">
        <w:rPr>
          <w:color w:val="000000" w:themeColor="text1"/>
          <w:kern w:val="20"/>
          <w:lang w:val="hr" w:eastAsia="en-US"/>
        </w:rPr>
        <w:t xml:space="preserve">koji se računaju kao razlika između </w:t>
      </w:r>
      <w:proofErr w:type="spellStart"/>
      <w:r w:rsidRPr="000E0D2F">
        <w:rPr>
          <w:color w:val="000000" w:themeColor="text1"/>
          <w:kern w:val="20"/>
          <w:lang w:val="hr" w:eastAsia="en-US"/>
        </w:rPr>
        <w:t>brutoprihoda</w:t>
      </w:r>
      <w:proofErr w:type="spellEnd"/>
      <w:r w:rsidRPr="000E0D2F">
        <w:rPr>
          <w:color w:val="000000" w:themeColor="text1"/>
          <w:kern w:val="20"/>
          <w:lang w:val="hr" w:eastAsia="en-US"/>
        </w:rPr>
        <w:t xml:space="preserve"> i </w:t>
      </w:r>
      <w:proofErr w:type="spellStart"/>
      <w:r w:rsidRPr="000E0D2F">
        <w:rPr>
          <w:color w:val="000000" w:themeColor="text1"/>
          <w:kern w:val="20"/>
          <w:lang w:val="hr" w:eastAsia="en-US"/>
        </w:rPr>
        <w:t>brutorashoda</w:t>
      </w:r>
      <w:proofErr w:type="spellEnd"/>
      <w:r w:rsidRPr="000E0D2F">
        <w:rPr>
          <w:color w:val="000000" w:themeColor="text1"/>
          <w:kern w:val="20"/>
          <w:lang w:val="hr" w:eastAsia="en-US"/>
        </w:rPr>
        <w:t xml:space="preserve"> od navedenih transakcija. </w:t>
      </w:r>
    </w:p>
    <w:p w14:paraId="212310F2"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U slučaju kada SPP dio ili cijeli iznos električne energije otkupljene i/ili kupljene prije isporuke od proizvođača koji je obveznik plaćanja viška tržišnih prihoda ne prodaje/preprodaje, nego udio električne energije prodaje krajnjim kupcima na maloprodajnom tržištu, prihodi s maloprodajnog tržišta se ne uključuju u prihode SPP-a sukladno članku 4. stavku 1. Zakona. </w:t>
      </w:r>
    </w:p>
    <w:p w14:paraId="594DE06A"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Koeficijent troškova SPP-a iz stavka 2. ovoga članka </w:t>
      </w:r>
      <w:r w:rsidRPr="000E0D2F">
        <w:rPr>
          <w:color w:val="000000" w:themeColor="text1"/>
          <w:kern w:val="20"/>
          <w:position w:val="-14"/>
          <w:lang w:eastAsia="en-US"/>
        </w:rPr>
        <w:object w:dxaOrig="1060" w:dyaOrig="400" w14:anchorId="4D9DF36E">
          <v:shape id="_x0000_i1050" type="#_x0000_t75" style="width:54.45pt;height:18.15pt" o:ole="">
            <v:imagedata r:id="rId27" o:title=""/>
          </v:shape>
          <o:OLEObject Type="Embed" ProgID="Equation.DSMT4" ShapeID="_x0000_i1050" DrawAspect="Content" ObjectID="_1779266508" r:id="rId59"/>
        </w:object>
      </w:r>
      <w:r w:rsidRPr="000E0D2F">
        <w:rPr>
          <w:color w:val="000000" w:themeColor="text1"/>
          <w:kern w:val="20"/>
          <w:lang w:eastAsia="en-US"/>
        </w:rPr>
        <w:t xml:space="preserve"> </w:t>
      </w:r>
      <w:r w:rsidRPr="000E0D2F">
        <w:rPr>
          <w:color w:val="000000" w:themeColor="text1"/>
          <w:kern w:val="20"/>
          <w:lang w:val="hr" w:eastAsia="en-US"/>
        </w:rPr>
        <w:t>za ugovore o otkupu čija je cijena dobivena množenjem cijene na tržištu dan unaprijed (</w:t>
      </w:r>
      <w:proofErr w:type="spellStart"/>
      <w:r w:rsidRPr="000E0D2F">
        <w:rPr>
          <w:i/>
          <w:iCs/>
          <w:color w:val="000000" w:themeColor="text1"/>
          <w:kern w:val="20"/>
          <w:lang w:val="hr" w:eastAsia="en-US"/>
        </w:rPr>
        <w:t>route</w:t>
      </w:r>
      <w:proofErr w:type="spellEnd"/>
      <w:r w:rsidRPr="000E0D2F">
        <w:rPr>
          <w:i/>
          <w:iCs/>
          <w:color w:val="000000" w:themeColor="text1"/>
          <w:kern w:val="20"/>
          <w:lang w:val="hr" w:eastAsia="en-US"/>
        </w:rPr>
        <w:t xml:space="preserve"> to market</w:t>
      </w:r>
      <w:r w:rsidRPr="000E0D2F">
        <w:rPr>
          <w:color w:val="000000" w:themeColor="text1"/>
          <w:kern w:val="20"/>
          <w:lang w:val="hr" w:eastAsia="en-US"/>
        </w:rPr>
        <w:t xml:space="preserve">, ugovori s varijabilnom cijenom) s koeficijentom, jednak je koeficijentu iz ugovora. </w:t>
      </w:r>
    </w:p>
    <w:p w14:paraId="1BA72DCF" w14:textId="56AD59A1"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lastRenderedPageBreak/>
        <w:t xml:space="preserve">Koeficijent troškova SPP-a iz stavka 2. ovoga članka </w:t>
      </w:r>
      <w:r w:rsidRPr="000E0D2F">
        <w:rPr>
          <w:color w:val="000000" w:themeColor="text1"/>
          <w:kern w:val="20"/>
          <w:position w:val="-14"/>
          <w:lang w:eastAsia="en-US"/>
        </w:rPr>
        <w:object w:dxaOrig="1060" w:dyaOrig="400" w14:anchorId="3F9090F6">
          <v:shape id="_x0000_i1051" type="#_x0000_t75" style="width:54.45pt;height:18.15pt" o:ole="">
            <v:imagedata r:id="rId27" o:title=""/>
          </v:shape>
          <o:OLEObject Type="Embed" ProgID="Equation.DSMT4" ShapeID="_x0000_i1051" DrawAspect="Content" ObjectID="_1779266509" r:id="rId60"/>
        </w:object>
      </w:r>
      <w:r w:rsidRPr="000E0D2F">
        <w:rPr>
          <w:color w:val="000000" w:themeColor="text1"/>
          <w:kern w:val="20"/>
          <w:lang w:val="hr" w:eastAsia="en-US"/>
        </w:rPr>
        <w:t>za ugovore o otkupu čija cijena nije dobivena množenjem cijene na tržištu dan unaprijed (</w:t>
      </w:r>
      <w:proofErr w:type="spellStart"/>
      <w:r w:rsidRPr="000E0D2F">
        <w:rPr>
          <w:i/>
          <w:iCs/>
          <w:color w:val="000000" w:themeColor="text1"/>
          <w:kern w:val="20"/>
          <w:lang w:val="hr" w:eastAsia="en-US"/>
        </w:rPr>
        <w:t>route</w:t>
      </w:r>
      <w:proofErr w:type="spellEnd"/>
      <w:r w:rsidRPr="000E0D2F">
        <w:rPr>
          <w:i/>
          <w:iCs/>
          <w:color w:val="000000" w:themeColor="text1"/>
          <w:kern w:val="20"/>
          <w:lang w:val="hr" w:eastAsia="en-US"/>
        </w:rPr>
        <w:t xml:space="preserve"> to market</w:t>
      </w:r>
      <w:r w:rsidRPr="000E0D2F">
        <w:rPr>
          <w:color w:val="000000" w:themeColor="text1"/>
          <w:kern w:val="20"/>
          <w:lang w:val="hr" w:eastAsia="en-US"/>
        </w:rPr>
        <w:t>, ugovori s nepromjenjivom cijenom) s koeficijentom, određuje Agencija na temelju prosječnih ponderiranih vrijednosti prema količini isporučene električne energije u predmetnom razdoblju za pojedinu tehnologiju</w:t>
      </w:r>
      <w:r w:rsidR="00A63970" w:rsidRPr="000E0D2F">
        <w:rPr>
          <w:color w:val="000000" w:themeColor="text1"/>
          <w:kern w:val="20"/>
          <w:lang w:val="hr" w:eastAsia="en-US"/>
        </w:rPr>
        <w:t xml:space="preserve"> za obračunska mjerna mjesta u statusu proizvođača</w:t>
      </w:r>
      <w:r w:rsidRPr="000E0D2F">
        <w:rPr>
          <w:color w:val="000000" w:themeColor="text1"/>
          <w:kern w:val="20"/>
          <w:lang w:val="hr" w:eastAsia="en-US"/>
        </w:rPr>
        <w:t xml:space="preserve"> </w:t>
      </w:r>
      <w:r w:rsidR="00A63970" w:rsidRPr="000E0D2F">
        <w:rPr>
          <w:color w:val="000000" w:themeColor="text1"/>
          <w:kern w:val="20"/>
          <w:lang w:val="hr" w:eastAsia="en-US"/>
        </w:rPr>
        <w:t xml:space="preserve">te ih </w:t>
      </w:r>
      <w:r w:rsidRPr="000E0D2F">
        <w:rPr>
          <w:color w:val="000000" w:themeColor="text1"/>
          <w:kern w:val="20"/>
          <w:lang w:val="hr" w:eastAsia="en-US"/>
        </w:rPr>
        <w:t xml:space="preserve"> dostavlja SPP-ovima.</w:t>
      </w:r>
    </w:p>
    <w:p w14:paraId="779515DE" w14:textId="082E611F"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Koeficijent troškova iz stavka 9. ovoga članka </w:t>
      </w:r>
      <w:r w:rsidR="0098327E" w:rsidRPr="000E0D2F">
        <w:rPr>
          <w:color w:val="000000" w:themeColor="text1"/>
          <w:position w:val="-14"/>
        </w:rPr>
        <w:object w:dxaOrig="1080" w:dyaOrig="400" w14:anchorId="28160A94">
          <v:shape id="_x0000_i1052" type="#_x0000_t75" style="width:53.85pt;height:20.65pt" o:ole="">
            <v:imagedata r:id="rId61" o:title=""/>
          </v:shape>
          <o:OLEObject Type="Embed" ProgID="Equation.DSMT4" ShapeID="_x0000_i1052" DrawAspect="Content" ObjectID="_1779266510" r:id="rId62"/>
        </w:object>
      </w:r>
      <w:r w:rsidRPr="000E0D2F">
        <w:rPr>
          <w:color w:val="000000" w:themeColor="text1"/>
        </w:rPr>
        <w:t xml:space="preserve"> </w:t>
      </w:r>
      <w:r w:rsidRPr="000E0D2F">
        <w:rPr>
          <w:color w:val="000000" w:themeColor="text1"/>
          <w:kern w:val="20"/>
          <w:lang w:val="hr" w:eastAsia="en-US"/>
        </w:rPr>
        <w:t>iznosi 1%.</w:t>
      </w:r>
    </w:p>
    <w:p w14:paraId="2D74E447"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U roku od pet dana od stupanja na snagu ovih Uputa SPP-ovi koji su obveznici plaćanja viška tržišnih prihoda, kao i otkupljivači iz HEP-a d.d., osim HEP-ELEKTRA-e d.o.o., dužni su dostaviti Agenciji u elektroničkom obliku na adresu elektroničke pošte </w:t>
      </w:r>
      <w:hyperlink r:id="rId63" w:history="1">
        <w:r w:rsidRPr="000E0D2F">
          <w:rPr>
            <w:rStyle w:val="Hyperlink"/>
            <w:color w:val="000000" w:themeColor="text1"/>
            <w:kern w:val="20"/>
            <w:lang w:val="hr" w:eastAsia="en-US"/>
          </w:rPr>
          <w:t>uredba1854@hera.hr</w:t>
        </w:r>
      </w:hyperlink>
      <w:r w:rsidRPr="000E0D2F">
        <w:rPr>
          <w:color w:val="000000" w:themeColor="text1"/>
          <w:kern w:val="20"/>
          <w:lang w:val="hr" w:eastAsia="en-US"/>
        </w:rPr>
        <w:t xml:space="preserve"> sve ugovore po kojima kupuju električnu energiju od proizvođača električne energije. </w:t>
      </w:r>
    </w:p>
    <w:p w14:paraId="786650BB" w14:textId="6E5DFE2F"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Agencija će nakon što </w:t>
      </w:r>
      <w:r w:rsidR="003B3958" w:rsidRPr="000E0D2F">
        <w:rPr>
          <w:color w:val="000000" w:themeColor="text1"/>
          <w:kern w:val="20"/>
          <w:lang w:val="hr" w:eastAsia="en-US"/>
        </w:rPr>
        <w:t xml:space="preserve">SPP-ovi </w:t>
      </w:r>
      <w:r w:rsidRPr="000E0D2F">
        <w:rPr>
          <w:color w:val="000000" w:themeColor="text1"/>
          <w:kern w:val="20"/>
          <w:lang w:val="hr" w:eastAsia="en-US"/>
        </w:rPr>
        <w:t xml:space="preserve">iz stavka </w:t>
      </w:r>
      <w:r w:rsidR="00877DE9" w:rsidRPr="000E0D2F">
        <w:rPr>
          <w:color w:val="000000" w:themeColor="text1"/>
          <w:kern w:val="20"/>
          <w:lang w:val="hr" w:eastAsia="en-US"/>
        </w:rPr>
        <w:t>20</w:t>
      </w:r>
      <w:r w:rsidRPr="000E0D2F">
        <w:rPr>
          <w:color w:val="000000" w:themeColor="text1"/>
          <w:kern w:val="20"/>
          <w:lang w:val="hr" w:eastAsia="en-US"/>
        </w:rPr>
        <w:t xml:space="preserve">. ovoga članka dostave ugovore, dostaviti SPP-ovima koeficijente po tehnologijama za ugovore iz stavka 18. ovoga članka potrebne za izračun viška tržišnih prihoda svakog SPP-a.  </w:t>
      </w:r>
    </w:p>
    <w:p w14:paraId="08340714" w14:textId="26ED419E"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 xml:space="preserve">Ako se neka vrijednost potrebna za izračun iz stavka 1. ovoga članka iz objektivnih razloga ne može jednoznačno odrediti, </w:t>
      </w:r>
      <w:r w:rsidR="004137D6" w:rsidRPr="000E0D2F">
        <w:rPr>
          <w:color w:val="000000" w:themeColor="text1"/>
          <w:kern w:val="20"/>
          <w:lang w:val="hr" w:eastAsia="en-US"/>
        </w:rPr>
        <w:t xml:space="preserve">SPP </w:t>
      </w:r>
      <w:r w:rsidRPr="000E0D2F">
        <w:rPr>
          <w:color w:val="000000" w:themeColor="text1"/>
          <w:kern w:val="20"/>
          <w:lang w:val="hr" w:eastAsia="en-US"/>
        </w:rPr>
        <w:t xml:space="preserve">iz stavka 1. ovoga članka ju procjenjuje. </w:t>
      </w:r>
    </w:p>
    <w:p w14:paraId="4F004888"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U slučaju neodgovarajuće procjene iz stavka 1. ovoga članka, Agencija će pozvati SPP-a na korekciju i dostavu ponovljenog izračuna ostvarenog viška tržišnih prihoda.</w:t>
      </w:r>
    </w:p>
    <w:p w14:paraId="58EB6112" w14:textId="77777777" w:rsidR="00E41CEA" w:rsidRPr="000E0D2F" w:rsidRDefault="00E41CEA" w:rsidP="00E41CE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kern w:val="20"/>
          <w:lang w:val="hr" w:eastAsia="en-US"/>
        </w:rPr>
        <w:t>U slučaju otkupa kada je cijena određena cijenom na tržištu dan unaprijed (</w:t>
      </w:r>
      <w:proofErr w:type="spellStart"/>
      <w:r w:rsidRPr="000E0D2F">
        <w:rPr>
          <w:i/>
          <w:iCs/>
          <w:color w:val="000000" w:themeColor="text1"/>
          <w:kern w:val="20"/>
          <w:lang w:val="hr" w:eastAsia="en-US"/>
        </w:rPr>
        <w:t>route</w:t>
      </w:r>
      <w:proofErr w:type="spellEnd"/>
      <w:r w:rsidRPr="000E0D2F">
        <w:rPr>
          <w:i/>
          <w:iCs/>
          <w:color w:val="000000" w:themeColor="text1"/>
          <w:kern w:val="20"/>
          <w:lang w:val="hr" w:eastAsia="en-US"/>
        </w:rPr>
        <w:t xml:space="preserve"> to market</w:t>
      </w:r>
      <w:r w:rsidRPr="000E0D2F">
        <w:rPr>
          <w:color w:val="000000" w:themeColor="text1"/>
          <w:kern w:val="20"/>
          <w:lang w:val="hr" w:eastAsia="en-US"/>
        </w:rPr>
        <w:t xml:space="preserve">), onda se prihodi SPP-a određuju korištenjem cijene električne energije iz toga ugovora u obračunskom intervalu na burzi električne energije (sat) i količine koju je proizvođač </w:t>
      </w:r>
      <w:r w:rsidRPr="000E0D2F">
        <w:rPr>
          <w:i/>
          <w:iCs/>
          <w:color w:val="000000" w:themeColor="text1"/>
          <w:kern w:val="20"/>
          <w:lang w:val="hr" w:eastAsia="en-US"/>
        </w:rPr>
        <w:t>p</w:t>
      </w:r>
      <w:r w:rsidRPr="000E0D2F">
        <w:rPr>
          <w:color w:val="000000" w:themeColor="text1"/>
          <w:kern w:val="20"/>
          <w:lang w:val="hr" w:eastAsia="en-US"/>
        </w:rPr>
        <w:t xml:space="preserve"> isporučio u mrežu prema tome ugovoru, osim ako se pokaže da je takav pristup neopravdan. </w:t>
      </w:r>
    </w:p>
    <w:p w14:paraId="0079E332" w14:textId="77777777" w:rsidR="004C7D7A" w:rsidRPr="000E0D2F" w:rsidRDefault="004C7D7A" w:rsidP="004C7D7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rPr>
        <w:t>U slučaju kada SPP smatra da mu u nekom mjesecu, uslijed primjene mjera za ograničavanje viška tržišnih prihoda, nije osigurano pokrivanje troškova ulaganja i operativnih troškova u skladu s odredbom članka 8. stavka 2. (c) Uredbe Vijeća (EU) 2022/1854 od 6. listopada 2022. o hitnoj intervenciji za rješavanje pitanja visokih cijena energije (dalje: Uredba) (dalje: stvarni troškovi), uz izračun viška prihoda izrađen u skladu s odredbama ovih Uputa te dokumentaciju iz članka 3. stavka 1. ovih Uputa, za taj mjesec dostavlja Agenciji i dodatne dokaze i izračune kojima dokazuje svoju tvrdnju o visini stvarnih troškova za taj mjesec.</w:t>
      </w:r>
      <w:r w:rsidRPr="000E0D2F">
        <w:rPr>
          <w:color w:val="000000" w:themeColor="text1"/>
          <w:kern w:val="20"/>
          <w:lang w:val="hr" w:eastAsia="en-US"/>
        </w:rPr>
        <w:t xml:space="preserve">  </w:t>
      </w:r>
    </w:p>
    <w:p w14:paraId="65FECA30" w14:textId="77777777" w:rsidR="004C7D7A" w:rsidRPr="000E0D2F" w:rsidRDefault="004C7D7A" w:rsidP="004C7D7A">
      <w:pPr>
        <w:numPr>
          <w:ilvl w:val="0"/>
          <w:numId w:val="6"/>
        </w:numPr>
        <w:tabs>
          <w:tab w:val="left" w:pos="567"/>
          <w:tab w:val="num" w:pos="851"/>
          <w:tab w:val="num" w:pos="928"/>
        </w:tabs>
        <w:spacing w:before="120" w:after="120"/>
        <w:ind w:left="567" w:hanging="567"/>
        <w:rPr>
          <w:color w:val="000000" w:themeColor="text1"/>
          <w:kern w:val="20"/>
          <w:lang w:val="hr" w:eastAsia="en-US"/>
        </w:rPr>
      </w:pPr>
      <w:r w:rsidRPr="000E0D2F">
        <w:rPr>
          <w:color w:val="000000" w:themeColor="text1"/>
        </w:rPr>
        <w:t xml:space="preserve">U slučaju da Agencija utvrdi da je SPP iz stavka 25. ovoga članka dokazao da dolazi do </w:t>
      </w:r>
      <w:proofErr w:type="spellStart"/>
      <w:r w:rsidRPr="000E0D2F">
        <w:rPr>
          <w:color w:val="000000" w:themeColor="text1"/>
        </w:rPr>
        <w:t>nepokrivanja</w:t>
      </w:r>
      <w:proofErr w:type="spellEnd"/>
      <w:r w:rsidRPr="000E0D2F">
        <w:rPr>
          <w:color w:val="000000" w:themeColor="text1"/>
        </w:rPr>
        <w:t xml:space="preserve"> stvarnih troškova iz članka 8. stavka 2. (c) Uredbe prema stavku 25. ovoga članka, ostvareni višak tržišnih prihoda za taj mjesec određuje se kao razlika između stvarno ostvarenih prihoda s tržišta i dokazanih stvarnih troškova, pri čemu se negativna razlika svodi na nulu.</w:t>
      </w:r>
    </w:p>
    <w:p w14:paraId="0C67E692" w14:textId="77777777" w:rsidR="00031D29" w:rsidRPr="000E0D2F" w:rsidRDefault="00031D29" w:rsidP="00BC5AF3">
      <w:pPr>
        <w:tabs>
          <w:tab w:val="left" w:pos="567"/>
        </w:tabs>
        <w:spacing w:before="120" w:after="120"/>
        <w:ind w:left="567"/>
        <w:rPr>
          <w:color w:val="000000" w:themeColor="text1"/>
          <w:kern w:val="20"/>
          <w:lang w:val="hr" w:eastAsia="en-US"/>
        </w:rPr>
      </w:pPr>
    </w:p>
    <w:p w14:paraId="58F7DD4F" w14:textId="77777777" w:rsidR="00E41CEA" w:rsidRPr="000E0D2F" w:rsidRDefault="00E41CEA" w:rsidP="00E41CEA">
      <w:pPr>
        <w:pStyle w:val="ListParagraph"/>
        <w:keepNext/>
        <w:numPr>
          <w:ilvl w:val="0"/>
          <w:numId w:val="4"/>
        </w:numPr>
        <w:tabs>
          <w:tab w:val="left" w:pos="426"/>
          <w:tab w:val="left" w:pos="2450"/>
        </w:tabs>
        <w:spacing w:before="600" w:after="240"/>
        <w:jc w:val="center"/>
        <w:outlineLvl w:val="1"/>
        <w:rPr>
          <w:b/>
          <w:bCs/>
          <w:color w:val="000000" w:themeColor="text1"/>
          <w:kern w:val="32"/>
        </w:rPr>
      </w:pPr>
      <w:r w:rsidRPr="000E0D2F">
        <w:rPr>
          <w:b/>
          <w:bCs/>
          <w:color w:val="000000" w:themeColor="text1"/>
          <w:kern w:val="32"/>
        </w:rPr>
        <w:t>DOSTAVA PODATAKA, DOKUMENATA I INFORMACIJA AGENCIJI</w:t>
      </w:r>
    </w:p>
    <w:p w14:paraId="37F1FD83" w14:textId="372795C6" w:rsidR="00E41CEA" w:rsidRPr="000E0D2F" w:rsidRDefault="00E41CEA" w:rsidP="00E41CEA">
      <w:pPr>
        <w:keepNext/>
        <w:spacing w:before="240" w:after="240"/>
        <w:jc w:val="center"/>
        <w:rPr>
          <w:color w:val="000000" w:themeColor="text1"/>
          <w:kern w:val="20"/>
          <w:lang w:eastAsia="en-US"/>
        </w:rPr>
      </w:pPr>
      <w:r w:rsidRPr="000E0D2F">
        <w:rPr>
          <w:color w:val="000000" w:themeColor="text1"/>
          <w:kern w:val="20"/>
          <w:lang w:eastAsia="en-US"/>
        </w:rPr>
        <w:t xml:space="preserve">Članak </w:t>
      </w:r>
      <w:r w:rsidRPr="000E0D2F">
        <w:rPr>
          <w:color w:val="000000" w:themeColor="text1"/>
          <w:kern w:val="20"/>
          <w:lang w:eastAsia="en-US"/>
        </w:rPr>
        <w:fldChar w:fldCharType="begin"/>
      </w:r>
      <w:r w:rsidRPr="000E0D2F">
        <w:rPr>
          <w:color w:val="000000" w:themeColor="text1"/>
          <w:kern w:val="20"/>
          <w:lang w:eastAsia="en-US"/>
        </w:rPr>
        <w:instrText xml:space="preserve"> seq clanak </w:instrText>
      </w:r>
      <w:r w:rsidRPr="000E0D2F">
        <w:rPr>
          <w:color w:val="000000" w:themeColor="text1"/>
          <w:kern w:val="20"/>
          <w:lang w:eastAsia="en-US"/>
        </w:rPr>
        <w:fldChar w:fldCharType="separate"/>
      </w:r>
      <w:r w:rsidR="000E65E2">
        <w:rPr>
          <w:noProof/>
          <w:color w:val="000000" w:themeColor="text1"/>
          <w:kern w:val="20"/>
          <w:lang w:eastAsia="en-US"/>
        </w:rPr>
        <w:t>3</w:t>
      </w:r>
      <w:r w:rsidRPr="000E0D2F">
        <w:rPr>
          <w:noProof/>
          <w:color w:val="000000" w:themeColor="text1"/>
          <w:kern w:val="20"/>
          <w:lang w:eastAsia="en-US"/>
        </w:rPr>
        <w:fldChar w:fldCharType="end"/>
      </w:r>
      <w:r w:rsidRPr="000E0D2F">
        <w:rPr>
          <w:color w:val="000000" w:themeColor="text1"/>
          <w:kern w:val="20"/>
          <w:lang w:eastAsia="en-US"/>
        </w:rPr>
        <w:t>.</w:t>
      </w:r>
    </w:p>
    <w:p w14:paraId="59974DF3" w14:textId="50BB630F" w:rsidR="00E41CEA" w:rsidRPr="000E0D2F" w:rsidRDefault="00E41CEA" w:rsidP="00E41CEA">
      <w:pPr>
        <w:numPr>
          <w:ilvl w:val="0"/>
          <w:numId w:val="7"/>
        </w:numPr>
        <w:tabs>
          <w:tab w:val="left" w:pos="567"/>
        </w:tabs>
        <w:spacing w:before="120" w:after="120"/>
        <w:rPr>
          <w:color w:val="000000" w:themeColor="text1"/>
          <w:kern w:val="20"/>
          <w:lang w:eastAsia="en-US"/>
        </w:rPr>
      </w:pPr>
      <w:r w:rsidRPr="000E0D2F">
        <w:rPr>
          <w:color w:val="000000" w:themeColor="text1"/>
          <w:kern w:val="20"/>
          <w:lang w:val="hr" w:eastAsia="en-US"/>
        </w:rPr>
        <w:t>SPP</w:t>
      </w:r>
      <w:r w:rsidRPr="000E0D2F">
        <w:rPr>
          <w:color w:val="000000" w:themeColor="text1"/>
          <w:kern w:val="20"/>
          <w:lang w:eastAsia="en-US"/>
        </w:rPr>
        <w:t xml:space="preserve"> iz članka 1. stavka </w:t>
      </w:r>
      <w:r w:rsidR="006A1CC0" w:rsidRPr="000E0D2F">
        <w:rPr>
          <w:color w:val="000000" w:themeColor="text1"/>
          <w:kern w:val="20"/>
          <w:lang w:eastAsia="en-US"/>
        </w:rPr>
        <w:t>4</w:t>
      </w:r>
      <w:r w:rsidRPr="000E0D2F">
        <w:rPr>
          <w:color w:val="000000" w:themeColor="text1"/>
          <w:kern w:val="20"/>
          <w:lang w:eastAsia="en-US"/>
        </w:rPr>
        <w:t xml:space="preserve">. ovih Uputa, osim subjekata iz članka 3. stavka 4. Zakona, dužan je Agenciji u rokovima iz članka 6. stavka 1. Zakona, u elektroničkom obliku na adresu elektroničke pošte </w:t>
      </w:r>
      <w:hyperlink r:id="rId64" w:history="1">
        <w:r w:rsidRPr="000E0D2F">
          <w:rPr>
            <w:color w:val="000000" w:themeColor="text1"/>
            <w:kern w:val="20"/>
            <w:u w:val="single"/>
            <w:lang w:eastAsia="en-US"/>
          </w:rPr>
          <w:t>uredba1854@hera.hr</w:t>
        </w:r>
      </w:hyperlink>
      <w:r w:rsidRPr="000E0D2F">
        <w:rPr>
          <w:color w:val="000000" w:themeColor="text1"/>
          <w:kern w:val="20"/>
          <w:lang w:eastAsia="en-US"/>
        </w:rPr>
        <w:t>,  dostavljati:</w:t>
      </w:r>
    </w:p>
    <w:p w14:paraId="1C96486F"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račune za količinu kupljene električne energije od proizvođača,</w:t>
      </w:r>
    </w:p>
    <w:p w14:paraId="4C65860B"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sklopljene ugovore o kupoprodaji i ugovore o otkupu električne energije s ugovorenom isporukom koji se odnose na razdoblje od 1. prosinca 2022. do 30. lipnja 2023.,</w:t>
      </w:r>
    </w:p>
    <w:p w14:paraId="6DD424EB" w14:textId="1AAD153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lastRenderedPageBreak/>
        <w:t xml:space="preserve">ostvarenu prodaju i kupnju električne energije (količinu i prihod) na burzi električne energije u pojedinom mjesecu po pojedinom satu i pojedinom vremenskom okviru trgovanja (dan unaprijed, unutar dana itd.), </w:t>
      </w:r>
      <w:bookmarkStart w:id="3" w:name="_Hlk123746562"/>
      <w:r w:rsidRPr="000E0D2F">
        <w:rPr>
          <w:color w:val="000000" w:themeColor="text1"/>
          <w:kern w:val="20"/>
          <w:lang w:eastAsia="en-US"/>
        </w:rPr>
        <w:t xml:space="preserve">posebno za kupnju i prodaju koja se odnosi na otkup od proizvođača koji su obveznici plaćanja viška tržišnih prihoda i na </w:t>
      </w:r>
      <w:proofErr w:type="spellStart"/>
      <w:r w:rsidRPr="000E0D2F">
        <w:rPr>
          <w:color w:val="000000" w:themeColor="text1"/>
          <w:kern w:val="20"/>
          <w:lang w:eastAsia="en-US"/>
        </w:rPr>
        <w:t>podgraničnu</w:t>
      </w:r>
      <w:proofErr w:type="spellEnd"/>
      <w:r w:rsidRPr="000E0D2F">
        <w:rPr>
          <w:color w:val="000000" w:themeColor="text1"/>
          <w:kern w:val="20"/>
          <w:lang w:eastAsia="en-US"/>
        </w:rPr>
        <w:t xml:space="preserve"> </w:t>
      </w:r>
      <w:r w:rsidR="0078750B" w:rsidRPr="000E0D2F">
        <w:rPr>
          <w:color w:val="000000" w:themeColor="text1"/>
          <w:kern w:val="20"/>
          <w:lang w:eastAsia="en-US"/>
        </w:rPr>
        <w:t>električnu energiju</w:t>
      </w:r>
      <w:r w:rsidRPr="000E0D2F">
        <w:rPr>
          <w:color w:val="000000" w:themeColor="text1"/>
          <w:kern w:val="20"/>
          <w:lang w:eastAsia="en-US"/>
        </w:rPr>
        <w:t xml:space="preserve">, posebno za kupnju i prodaju koja se odnosi na kupljenu energiju prije isporuke od proizvođača koji su obveznici plaćanja viška tržišnih prihoda za </w:t>
      </w:r>
      <w:proofErr w:type="spellStart"/>
      <w:r w:rsidRPr="000E0D2F">
        <w:rPr>
          <w:color w:val="000000" w:themeColor="text1"/>
          <w:kern w:val="20"/>
          <w:lang w:eastAsia="en-US"/>
        </w:rPr>
        <w:t>podgraničnu</w:t>
      </w:r>
      <w:proofErr w:type="spellEnd"/>
      <w:r w:rsidRPr="000E0D2F">
        <w:rPr>
          <w:color w:val="000000" w:themeColor="text1"/>
          <w:kern w:val="20"/>
          <w:lang w:eastAsia="en-US"/>
        </w:rPr>
        <w:t xml:space="preserve"> proizvodnju i posebno za ostalu kupljenu i prodanu električnu energiju,</w:t>
      </w:r>
      <w:bookmarkEnd w:id="3"/>
    </w:p>
    <w:p w14:paraId="7E992BCD" w14:textId="622B7700"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ostale sklopljene ugovore (s financijskim i fizičkim transakcijama) koji se odnose na razdoblje od 1. prosinca 2022. do 30. lipnja 2023., odnosno prihod</w:t>
      </w:r>
      <w:r w:rsidR="00CC5739" w:rsidRPr="000E0D2F">
        <w:rPr>
          <w:color w:val="000000" w:themeColor="text1"/>
          <w:kern w:val="20"/>
          <w:lang w:eastAsia="en-US"/>
        </w:rPr>
        <w:t>e</w:t>
      </w:r>
      <w:r w:rsidRPr="000E0D2F">
        <w:rPr>
          <w:color w:val="000000" w:themeColor="text1"/>
          <w:kern w:val="20"/>
          <w:lang w:eastAsia="en-US"/>
        </w:rPr>
        <w:t xml:space="preserve"> i rashod</w:t>
      </w:r>
      <w:r w:rsidR="00CC5739" w:rsidRPr="000E0D2F">
        <w:rPr>
          <w:color w:val="000000" w:themeColor="text1"/>
          <w:kern w:val="20"/>
          <w:lang w:eastAsia="en-US"/>
        </w:rPr>
        <w:t>e</w:t>
      </w:r>
      <w:r w:rsidRPr="000E0D2F">
        <w:rPr>
          <w:color w:val="000000" w:themeColor="text1"/>
          <w:kern w:val="20"/>
          <w:lang w:eastAsia="en-US"/>
        </w:rPr>
        <w:t xml:space="preserve"> (€) s količinama (MWh) po pojedinom ugovoru i pojedinom satu, posebno za kupnju i prodaju koja se odnosi na otkup od proizvođača koji su obveznici plaćanja viška tržišnih prihoda za </w:t>
      </w:r>
      <w:proofErr w:type="spellStart"/>
      <w:r w:rsidRPr="000E0D2F">
        <w:rPr>
          <w:color w:val="000000" w:themeColor="text1"/>
          <w:kern w:val="20"/>
          <w:lang w:eastAsia="en-US"/>
        </w:rPr>
        <w:t>podgraničnu</w:t>
      </w:r>
      <w:proofErr w:type="spellEnd"/>
      <w:r w:rsidRPr="000E0D2F">
        <w:rPr>
          <w:color w:val="000000" w:themeColor="text1"/>
          <w:kern w:val="20"/>
          <w:lang w:eastAsia="en-US"/>
        </w:rPr>
        <w:t xml:space="preserve"> </w:t>
      </w:r>
      <w:r w:rsidR="003B4FD3" w:rsidRPr="000E0D2F">
        <w:rPr>
          <w:color w:val="000000" w:themeColor="text1"/>
          <w:kern w:val="20"/>
          <w:lang w:eastAsia="en-US"/>
        </w:rPr>
        <w:t>električnu energiju</w:t>
      </w:r>
      <w:r w:rsidRPr="000E0D2F">
        <w:rPr>
          <w:color w:val="000000" w:themeColor="text1"/>
          <w:kern w:val="20"/>
          <w:lang w:eastAsia="en-US"/>
        </w:rPr>
        <w:t xml:space="preserve">, posebno za kupnju i prodaju koja se odnosi na kupljenu energiju prije isporuke od proizvođača za </w:t>
      </w:r>
      <w:proofErr w:type="spellStart"/>
      <w:r w:rsidRPr="000E0D2F">
        <w:rPr>
          <w:color w:val="000000" w:themeColor="text1"/>
          <w:kern w:val="20"/>
          <w:lang w:eastAsia="en-US"/>
        </w:rPr>
        <w:t>podgraničnu</w:t>
      </w:r>
      <w:proofErr w:type="spellEnd"/>
      <w:r w:rsidR="003B4FD3" w:rsidRPr="000E0D2F">
        <w:rPr>
          <w:color w:val="000000" w:themeColor="text1"/>
          <w:kern w:val="20"/>
          <w:lang w:eastAsia="en-US"/>
        </w:rPr>
        <w:t xml:space="preserve"> električnu energiju</w:t>
      </w:r>
      <w:r w:rsidRPr="000E0D2F">
        <w:rPr>
          <w:color w:val="000000" w:themeColor="text1"/>
          <w:kern w:val="20"/>
          <w:lang w:eastAsia="en-US"/>
        </w:rPr>
        <w:t xml:space="preserve"> i posebno za ostalu kupljenu i prodanu električnu energiju,</w:t>
      </w:r>
    </w:p>
    <w:p w14:paraId="55324EFB" w14:textId="4B8D87D4"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 xml:space="preserve">količine kupljene električne energije namijenjene maloprodajnom tržištu električne energije na satnoj razini, kupljene i prodane električne energije namijenjene maloprodajom tržištu na mjesečnoj razini (veleprodajna razina, prvi obračun odstupanja, drugi obračun odstupanja) te prodane električne energije krajnjim kupcima na mjesečnoj razini, posebno za prodaju koja se odnosi na otkup od proizvođača koji su obveznici plaćanja viška tržišnih prihoda za </w:t>
      </w:r>
      <w:proofErr w:type="spellStart"/>
      <w:r w:rsidRPr="000E0D2F">
        <w:rPr>
          <w:color w:val="000000" w:themeColor="text1"/>
          <w:kern w:val="20"/>
          <w:lang w:eastAsia="en-US"/>
        </w:rPr>
        <w:t>podgraničnu</w:t>
      </w:r>
      <w:proofErr w:type="spellEnd"/>
      <w:r w:rsidRPr="000E0D2F">
        <w:rPr>
          <w:color w:val="000000" w:themeColor="text1"/>
          <w:kern w:val="20"/>
          <w:lang w:eastAsia="en-US"/>
        </w:rPr>
        <w:t xml:space="preserve"> </w:t>
      </w:r>
      <w:r w:rsidR="00835B25" w:rsidRPr="000E0D2F">
        <w:rPr>
          <w:color w:val="000000" w:themeColor="text1"/>
          <w:kern w:val="20"/>
          <w:lang w:eastAsia="en-US"/>
        </w:rPr>
        <w:t>električnu energiju</w:t>
      </w:r>
      <w:r w:rsidRPr="000E0D2F">
        <w:rPr>
          <w:color w:val="000000" w:themeColor="text1"/>
          <w:kern w:val="20"/>
          <w:lang w:eastAsia="en-US"/>
        </w:rPr>
        <w:t xml:space="preserve">, posebno za prodaju koja se odnosi na kupljenu energiju prije isporuke od proizvođača koji su obveznici plaćanja viška tržišnih prihoda za </w:t>
      </w:r>
      <w:proofErr w:type="spellStart"/>
      <w:r w:rsidRPr="000E0D2F">
        <w:rPr>
          <w:color w:val="000000" w:themeColor="text1"/>
          <w:kern w:val="20"/>
          <w:lang w:eastAsia="en-US"/>
        </w:rPr>
        <w:t>podgraničnu</w:t>
      </w:r>
      <w:proofErr w:type="spellEnd"/>
      <w:r w:rsidR="00835B25" w:rsidRPr="000E0D2F">
        <w:rPr>
          <w:color w:val="000000" w:themeColor="text1"/>
          <w:kern w:val="20"/>
          <w:lang w:eastAsia="en-US"/>
        </w:rPr>
        <w:t xml:space="preserve"> električnu energiju</w:t>
      </w:r>
      <w:r w:rsidRPr="000E0D2F">
        <w:rPr>
          <w:color w:val="000000" w:themeColor="text1"/>
          <w:kern w:val="20"/>
          <w:lang w:eastAsia="en-US"/>
        </w:rPr>
        <w:t xml:space="preserve"> i posebno za ostalu prodanu električnu energiju,</w:t>
      </w:r>
    </w:p>
    <w:p w14:paraId="060CE89A"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obrazloženje povezanosti između sklopljenih ugovora o otkupu s cijenom koja koristi cijenu s tržišta dan unaprijed na organiziranom tržištu (npr. CROPEX) i ostalih stavki u vremenskoj seriji (npr. financijski ugovori, dugoročni ugovori s fizičkom isporukom za prodaju, prihodi s maloprodajnog tržišta i sl.), kao i obrazloženje povezanosti sklopljenih ugovora s nepromjenjivom cijenom i ostalih stavki u vremenskoj seriji (npr. financijski ugovori, dugoročni ugovori s fizičkom isporukom za prodaju, prihodi s maloprodajnog tržišta i sl.),</w:t>
      </w:r>
    </w:p>
    <w:p w14:paraId="38440143"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ugovor o članstvu u bilančnoj grupi s transakcijama iz toga ugovora za razdoblje od 1. prosinca 2022. do uključivo 30. lipnja 2023. po pojedinom satu, odnosno mjesečne iznose ako nije primjenjiva dostava transakcija na satnoj razini,</w:t>
      </w:r>
    </w:p>
    <w:p w14:paraId="23F12C5A"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izračun viška tržišnih prihoda za razdoblje od 1. prosinca 2022. do uključivo 30. lipnja 2023. na razini kalendarskog mjeseca s detaljnim obrazloženjem izračuna i/ili procjene tržišnih prihoda po ugovorima (količina energije u MWh, cijena u €/MWh, prihod u € itd.) i drugih vrijednosti potrebnih za izračun viška tržišnih prihoda,</w:t>
      </w:r>
    </w:p>
    <w:p w14:paraId="763F3755"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podatke o izvršenim uplatama s osnove viška tržišnih prihoda Fondu,</w:t>
      </w:r>
    </w:p>
    <w:p w14:paraId="723AB262" w14:textId="77777777" w:rsidR="00E41CEA" w:rsidRPr="000E0D2F" w:rsidRDefault="00E41CEA" w:rsidP="00E41CEA">
      <w:pPr>
        <w:numPr>
          <w:ilvl w:val="1"/>
          <w:numId w:val="5"/>
        </w:numPr>
        <w:tabs>
          <w:tab w:val="clear" w:pos="872"/>
          <w:tab w:val="left" w:pos="567"/>
          <w:tab w:val="num" w:pos="1440"/>
        </w:tabs>
        <w:spacing w:before="120" w:after="120"/>
        <w:ind w:left="1440"/>
        <w:rPr>
          <w:color w:val="000000" w:themeColor="text1"/>
          <w:kern w:val="20"/>
          <w:lang w:eastAsia="en-US"/>
        </w:rPr>
      </w:pPr>
      <w:r w:rsidRPr="000E0D2F">
        <w:rPr>
          <w:color w:val="000000" w:themeColor="text1"/>
          <w:kern w:val="20"/>
          <w:lang w:eastAsia="en-US"/>
        </w:rPr>
        <w:t xml:space="preserve">ukupne tržišne prihode i rashode od obavljanja svih energetskih djelatnosti i ukupne tržišne prihode i rashode po pojedinoj energetskoj djelatnosti na razini kalendarskog mjeseca. </w:t>
      </w:r>
    </w:p>
    <w:p w14:paraId="50DA5934" w14:textId="77777777" w:rsidR="00E41CEA" w:rsidRPr="000E0D2F" w:rsidRDefault="00E41CEA" w:rsidP="00E41CEA">
      <w:pPr>
        <w:numPr>
          <w:ilvl w:val="0"/>
          <w:numId w:val="7"/>
        </w:numPr>
        <w:tabs>
          <w:tab w:val="left" w:pos="567"/>
          <w:tab w:val="num" w:pos="928"/>
        </w:tabs>
        <w:spacing w:before="120" w:after="120"/>
        <w:rPr>
          <w:color w:val="000000" w:themeColor="text1"/>
          <w:kern w:val="20"/>
          <w:lang w:eastAsia="en-US"/>
        </w:rPr>
      </w:pPr>
      <w:r w:rsidRPr="000E0D2F">
        <w:rPr>
          <w:color w:val="000000" w:themeColor="text1"/>
          <w:kern w:val="20"/>
          <w:lang w:val="hr" w:eastAsia="en-US"/>
        </w:rPr>
        <w:t>SPP-i</w:t>
      </w:r>
      <w:r w:rsidRPr="000E0D2F">
        <w:rPr>
          <w:color w:val="000000" w:themeColor="text1"/>
          <w:kern w:val="20"/>
          <w:lang w:eastAsia="en-US"/>
        </w:rPr>
        <w:t xml:space="preserve"> su dužni dostaviti informaciju o kontakt osobi za komunikaciju s Agencijom (ime i prezime, adresa elektroničke pošte, broj telefona).</w:t>
      </w:r>
    </w:p>
    <w:p w14:paraId="639D069E" w14:textId="0FA0ABA8" w:rsidR="00E41CEA" w:rsidRPr="000E0D2F" w:rsidRDefault="00E41CEA" w:rsidP="00E41CEA">
      <w:pPr>
        <w:numPr>
          <w:ilvl w:val="0"/>
          <w:numId w:val="7"/>
        </w:numPr>
        <w:tabs>
          <w:tab w:val="left" w:pos="567"/>
          <w:tab w:val="num" w:pos="928"/>
        </w:tabs>
        <w:spacing w:before="120" w:after="120"/>
        <w:rPr>
          <w:color w:val="000000" w:themeColor="text1"/>
          <w:kern w:val="20"/>
          <w:lang w:eastAsia="en-US"/>
        </w:rPr>
      </w:pPr>
      <w:r w:rsidRPr="000E0D2F">
        <w:rPr>
          <w:color w:val="000000" w:themeColor="text1"/>
          <w:kern w:val="20"/>
          <w:lang w:eastAsia="en-US"/>
        </w:rPr>
        <w:t xml:space="preserve">Agencija može samoinicijativno, ili u slučaju prijedloga s pripadnim obrazloženjima subjekata iz stavka 1. ovoga članka, izmijeniti format i kodifikaciju podataka koji se dostavljaju prema ovom članku o čemu izvještava </w:t>
      </w:r>
      <w:r w:rsidR="004137D6" w:rsidRPr="000E0D2F">
        <w:rPr>
          <w:color w:val="000000" w:themeColor="text1"/>
          <w:kern w:val="20"/>
          <w:lang w:eastAsia="en-US"/>
        </w:rPr>
        <w:t xml:space="preserve">SPP-ove </w:t>
      </w:r>
      <w:r w:rsidRPr="000E0D2F">
        <w:rPr>
          <w:color w:val="000000" w:themeColor="text1"/>
          <w:kern w:val="20"/>
          <w:lang w:eastAsia="en-US"/>
        </w:rPr>
        <w:t xml:space="preserve">iz stavka 1. ovoga članka na dostavljene adrese elektroničke pošte navedenih subjekata. </w:t>
      </w:r>
    </w:p>
    <w:p w14:paraId="1A13B65D" w14:textId="776D7368" w:rsidR="00E41CEA" w:rsidRPr="000E0D2F" w:rsidRDefault="00E41CEA" w:rsidP="00E41CEA">
      <w:pPr>
        <w:keepNext/>
        <w:spacing w:before="240" w:after="240"/>
        <w:jc w:val="center"/>
        <w:rPr>
          <w:color w:val="000000" w:themeColor="text1"/>
          <w:kern w:val="20"/>
          <w:lang w:eastAsia="en-US"/>
        </w:rPr>
      </w:pPr>
      <w:r w:rsidRPr="000E0D2F">
        <w:rPr>
          <w:color w:val="000000" w:themeColor="text1"/>
          <w:kern w:val="20"/>
          <w:lang w:eastAsia="en-US"/>
        </w:rPr>
        <w:lastRenderedPageBreak/>
        <w:t xml:space="preserve">Članak </w:t>
      </w:r>
      <w:r w:rsidRPr="000E0D2F">
        <w:rPr>
          <w:color w:val="000000" w:themeColor="text1"/>
          <w:kern w:val="20"/>
          <w:lang w:eastAsia="en-US"/>
        </w:rPr>
        <w:fldChar w:fldCharType="begin"/>
      </w:r>
      <w:r w:rsidRPr="000E0D2F">
        <w:rPr>
          <w:color w:val="000000" w:themeColor="text1"/>
          <w:kern w:val="20"/>
          <w:lang w:eastAsia="en-US"/>
        </w:rPr>
        <w:instrText xml:space="preserve"> seq clanak </w:instrText>
      </w:r>
      <w:r w:rsidRPr="000E0D2F">
        <w:rPr>
          <w:color w:val="000000" w:themeColor="text1"/>
          <w:kern w:val="20"/>
          <w:lang w:eastAsia="en-US"/>
        </w:rPr>
        <w:fldChar w:fldCharType="separate"/>
      </w:r>
      <w:r w:rsidR="000E65E2">
        <w:rPr>
          <w:noProof/>
          <w:color w:val="000000" w:themeColor="text1"/>
          <w:kern w:val="20"/>
          <w:lang w:eastAsia="en-US"/>
        </w:rPr>
        <w:t>4</w:t>
      </w:r>
      <w:r w:rsidRPr="000E0D2F">
        <w:rPr>
          <w:noProof/>
          <w:color w:val="000000" w:themeColor="text1"/>
          <w:kern w:val="20"/>
          <w:lang w:eastAsia="en-US"/>
        </w:rPr>
        <w:fldChar w:fldCharType="end"/>
      </w:r>
      <w:r w:rsidRPr="000E0D2F">
        <w:rPr>
          <w:color w:val="000000" w:themeColor="text1"/>
          <w:kern w:val="20"/>
          <w:lang w:eastAsia="en-US"/>
        </w:rPr>
        <w:t>.</w:t>
      </w:r>
    </w:p>
    <w:p w14:paraId="0147D4E5" w14:textId="77777777" w:rsidR="00E41CEA" w:rsidRPr="000E0D2F" w:rsidRDefault="00E41CEA" w:rsidP="00E41CEA">
      <w:pPr>
        <w:numPr>
          <w:ilvl w:val="0"/>
          <w:numId w:val="2"/>
        </w:numPr>
        <w:tabs>
          <w:tab w:val="left" w:pos="567"/>
        </w:tabs>
        <w:spacing w:before="120" w:after="120"/>
        <w:ind w:left="567" w:hanging="567"/>
        <w:rPr>
          <w:color w:val="000000" w:themeColor="text1"/>
          <w:kern w:val="20"/>
          <w:lang w:eastAsia="en-US"/>
        </w:rPr>
      </w:pPr>
      <w:r w:rsidRPr="000E0D2F">
        <w:rPr>
          <w:color w:val="000000" w:themeColor="text1"/>
          <w:kern w:val="20"/>
          <w:lang w:val="hr" w:eastAsia="en-US"/>
        </w:rPr>
        <w:t>SPP</w:t>
      </w:r>
      <w:r w:rsidRPr="000E0D2F">
        <w:rPr>
          <w:color w:val="000000" w:themeColor="text1"/>
          <w:kern w:val="20"/>
          <w:lang w:eastAsia="en-US"/>
        </w:rPr>
        <w:t xml:space="preserve"> satne podatke dostavlja u Excel dokumentu s radnim listom naziva „Satni podaci“, u formatu iz tablice 1p. iz Priloga 1. ovih Uputa.</w:t>
      </w:r>
    </w:p>
    <w:p w14:paraId="3BBF1721" w14:textId="21E60521" w:rsidR="00E41CEA" w:rsidRPr="000E0D2F" w:rsidRDefault="004137D6" w:rsidP="00E41CEA">
      <w:pPr>
        <w:numPr>
          <w:ilvl w:val="0"/>
          <w:numId w:val="2"/>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 xml:space="preserve">SPP </w:t>
      </w:r>
      <w:r w:rsidR="00E41CEA" w:rsidRPr="000E0D2F">
        <w:rPr>
          <w:color w:val="000000" w:themeColor="text1"/>
          <w:kern w:val="20"/>
          <w:lang w:eastAsia="en-US"/>
        </w:rPr>
        <w:t>iz stavka 1. ovog članka u Excel dokumentu definira stavke u stupcima tablice iz stavka 1. ovog članka, posebnim radnim listom naziva „Satni podaci definicije“ u formatu iz tablice 2p. iz Priloga 1. ovih Uputa.</w:t>
      </w:r>
    </w:p>
    <w:p w14:paraId="2CE720D6" w14:textId="105F8634" w:rsidR="00E41CEA" w:rsidRPr="000E0D2F" w:rsidRDefault="004137D6" w:rsidP="00E41CEA">
      <w:pPr>
        <w:numPr>
          <w:ilvl w:val="0"/>
          <w:numId w:val="2"/>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 xml:space="preserve">SPP </w:t>
      </w:r>
      <w:r w:rsidR="00E41CEA" w:rsidRPr="000E0D2F">
        <w:rPr>
          <w:color w:val="000000" w:themeColor="text1"/>
          <w:kern w:val="20"/>
          <w:lang w:eastAsia="en-US"/>
        </w:rPr>
        <w:t>iz stavka 1. ovog članka dostavlja mjesečne podatke iz članka 3. ovih Uputa u radnom listu naziva „Mjesečni podaci“, u formatu iz tablice 3p. iz Priloga 1. ovih Uputa.</w:t>
      </w:r>
    </w:p>
    <w:p w14:paraId="39E37A80" w14:textId="3BAC29BF" w:rsidR="00E41CEA" w:rsidRPr="000E0D2F" w:rsidRDefault="004137D6" w:rsidP="00E41CEA">
      <w:pPr>
        <w:numPr>
          <w:ilvl w:val="0"/>
          <w:numId w:val="2"/>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 xml:space="preserve">SPP </w:t>
      </w:r>
      <w:r w:rsidR="00E41CEA" w:rsidRPr="000E0D2F">
        <w:rPr>
          <w:color w:val="000000" w:themeColor="text1"/>
          <w:kern w:val="20"/>
          <w:lang w:eastAsia="en-US"/>
        </w:rPr>
        <w:t>iz stavka 1. ovog članka može za ispunjenje svojih obveza dostaviti i dodatne radne listove u Excel dokumentu.</w:t>
      </w:r>
    </w:p>
    <w:p w14:paraId="66DF4249" w14:textId="29464E82" w:rsidR="00E41CEA" w:rsidRPr="000E0D2F" w:rsidRDefault="00E41CEA" w:rsidP="00E41CEA">
      <w:pPr>
        <w:numPr>
          <w:ilvl w:val="0"/>
          <w:numId w:val="2"/>
        </w:numPr>
        <w:tabs>
          <w:tab w:val="left" w:pos="567"/>
        </w:tabs>
        <w:spacing w:before="120" w:after="120"/>
        <w:ind w:left="567" w:hanging="567"/>
        <w:rPr>
          <w:i/>
          <w:iCs/>
          <w:color w:val="000000" w:themeColor="text1"/>
          <w:kern w:val="20"/>
          <w:lang w:eastAsia="en-US"/>
        </w:rPr>
      </w:pPr>
      <w:r w:rsidRPr="000E0D2F">
        <w:rPr>
          <w:color w:val="000000" w:themeColor="text1"/>
          <w:kern w:val="20"/>
          <w:lang w:eastAsia="en-US"/>
        </w:rPr>
        <w:t xml:space="preserve">Agencija može samoinicijativno, ili u slučaju prijedloga s pripadnim obrazloženjima </w:t>
      </w:r>
      <w:r w:rsidR="004137D6" w:rsidRPr="000E0D2F">
        <w:rPr>
          <w:color w:val="000000" w:themeColor="text1"/>
          <w:kern w:val="20"/>
          <w:lang w:eastAsia="en-US"/>
        </w:rPr>
        <w:t xml:space="preserve">SPP-a </w:t>
      </w:r>
      <w:r w:rsidRPr="000E0D2F">
        <w:rPr>
          <w:color w:val="000000" w:themeColor="text1"/>
          <w:kern w:val="20"/>
          <w:lang w:eastAsia="en-US"/>
        </w:rPr>
        <w:t xml:space="preserve">iz stavka 1. ovoga članka, izmijeniti format i kodifikaciju podataka koji se dostavljaju prema ovom članku o čemu izvještava </w:t>
      </w:r>
      <w:r w:rsidR="004137D6" w:rsidRPr="000E0D2F">
        <w:rPr>
          <w:color w:val="000000" w:themeColor="text1"/>
          <w:kern w:val="20"/>
          <w:lang w:eastAsia="en-US"/>
        </w:rPr>
        <w:t xml:space="preserve">SPP-ove </w:t>
      </w:r>
      <w:r w:rsidRPr="000E0D2F">
        <w:rPr>
          <w:color w:val="000000" w:themeColor="text1"/>
          <w:kern w:val="20"/>
          <w:lang w:eastAsia="en-US"/>
        </w:rPr>
        <w:t>iz stavka 1. na dostavljene adrese elektroničke pošte navedenih subjekata.</w:t>
      </w:r>
    </w:p>
    <w:p w14:paraId="1DFED6CB" w14:textId="77777777" w:rsidR="00E41CEA" w:rsidRPr="000E0D2F" w:rsidRDefault="00E41CEA" w:rsidP="00E41CEA">
      <w:pPr>
        <w:pStyle w:val="ListParagraph"/>
        <w:keepNext/>
        <w:numPr>
          <w:ilvl w:val="0"/>
          <w:numId w:val="4"/>
        </w:numPr>
        <w:tabs>
          <w:tab w:val="left" w:pos="426"/>
          <w:tab w:val="left" w:pos="2450"/>
        </w:tabs>
        <w:spacing w:before="600" w:after="240"/>
        <w:jc w:val="center"/>
        <w:outlineLvl w:val="1"/>
        <w:rPr>
          <w:b/>
          <w:bCs/>
          <w:color w:val="000000" w:themeColor="text1"/>
          <w:kern w:val="32"/>
        </w:rPr>
      </w:pPr>
      <w:r w:rsidRPr="000E0D2F">
        <w:rPr>
          <w:b/>
          <w:bCs/>
          <w:color w:val="000000" w:themeColor="text1"/>
          <w:kern w:val="32"/>
        </w:rPr>
        <w:t>PRIJELAZNE I ZAVRŠNE ODREDBE</w:t>
      </w:r>
    </w:p>
    <w:p w14:paraId="5482EF47" w14:textId="0EBA8D10" w:rsidR="00E41CEA" w:rsidRPr="000E0D2F" w:rsidRDefault="00E41CEA" w:rsidP="00E41CEA">
      <w:pPr>
        <w:tabs>
          <w:tab w:val="left" w:pos="567"/>
        </w:tabs>
        <w:spacing w:before="120" w:after="120"/>
        <w:jc w:val="center"/>
        <w:rPr>
          <w:color w:val="000000" w:themeColor="text1"/>
          <w:kern w:val="20"/>
          <w:lang w:eastAsia="en-US"/>
        </w:rPr>
      </w:pPr>
      <w:r w:rsidRPr="000E0D2F">
        <w:rPr>
          <w:color w:val="000000" w:themeColor="text1"/>
          <w:kern w:val="20"/>
          <w:lang w:eastAsia="en-US"/>
        </w:rPr>
        <w:t xml:space="preserve">Članak </w:t>
      </w:r>
      <w:r w:rsidRPr="000E0D2F">
        <w:rPr>
          <w:color w:val="000000" w:themeColor="text1"/>
          <w:kern w:val="20"/>
          <w:lang w:eastAsia="en-US"/>
        </w:rPr>
        <w:fldChar w:fldCharType="begin"/>
      </w:r>
      <w:r w:rsidRPr="000E0D2F">
        <w:rPr>
          <w:color w:val="000000" w:themeColor="text1"/>
          <w:kern w:val="20"/>
          <w:lang w:eastAsia="en-US"/>
        </w:rPr>
        <w:instrText xml:space="preserve"> seq clanak </w:instrText>
      </w:r>
      <w:r w:rsidRPr="000E0D2F">
        <w:rPr>
          <w:color w:val="000000" w:themeColor="text1"/>
          <w:kern w:val="20"/>
          <w:lang w:eastAsia="en-US"/>
        </w:rPr>
        <w:fldChar w:fldCharType="separate"/>
      </w:r>
      <w:r w:rsidR="000E65E2">
        <w:rPr>
          <w:noProof/>
          <w:color w:val="000000" w:themeColor="text1"/>
          <w:kern w:val="20"/>
          <w:lang w:eastAsia="en-US"/>
        </w:rPr>
        <w:t>5</w:t>
      </w:r>
      <w:r w:rsidRPr="000E0D2F">
        <w:rPr>
          <w:noProof/>
          <w:color w:val="000000" w:themeColor="text1"/>
          <w:kern w:val="20"/>
          <w:lang w:eastAsia="en-US"/>
        </w:rPr>
        <w:fldChar w:fldCharType="end"/>
      </w:r>
      <w:r w:rsidRPr="000E0D2F">
        <w:rPr>
          <w:color w:val="000000" w:themeColor="text1"/>
          <w:kern w:val="20"/>
          <w:lang w:eastAsia="en-US"/>
        </w:rPr>
        <w:t>.</w:t>
      </w:r>
    </w:p>
    <w:p w14:paraId="3E226636" w14:textId="093E9258" w:rsidR="00E41CEA" w:rsidRPr="000E0D2F" w:rsidRDefault="004137D6" w:rsidP="00E41CEA">
      <w:pPr>
        <w:numPr>
          <w:ilvl w:val="0"/>
          <w:numId w:val="3"/>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 xml:space="preserve">SPP-ovi </w:t>
      </w:r>
      <w:r w:rsidR="00E41CEA" w:rsidRPr="000E0D2F">
        <w:rPr>
          <w:color w:val="000000" w:themeColor="text1"/>
          <w:kern w:val="20"/>
          <w:lang w:eastAsia="en-US"/>
        </w:rPr>
        <w:t xml:space="preserve">koji su prethodno na temelju Uredbe o Zakonu o hitnoj intervenciji za rješavanje pitanja visokih cijena električne energije („Narodne novine“, broj 156/22.) dostavili dokumente, podatke i/ili obračun viška tržišnih prihoda dovoljne za provedbu Zakona, informaciju o tome dostavljaju Agenciji na adresu elektroničke pošte </w:t>
      </w:r>
      <w:hyperlink r:id="rId65" w:history="1">
        <w:r w:rsidR="00E41CEA" w:rsidRPr="000E0D2F">
          <w:rPr>
            <w:rStyle w:val="Hyperlink"/>
            <w:color w:val="000000" w:themeColor="text1"/>
            <w:kern w:val="20"/>
            <w:lang w:eastAsia="en-US"/>
          </w:rPr>
          <w:t>uredba1854@hera.hr</w:t>
        </w:r>
      </w:hyperlink>
      <w:r w:rsidR="00E41CEA" w:rsidRPr="000E0D2F">
        <w:rPr>
          <w:color w:val="000000" w:themeColor="text1"/>
          <w:kern w:val="20"/>
          <w:lang w:eastAsia="en-US"/>
        </w:rPr>
        <w:t>.</w:t>
      </w:r>
    </w:p>
    <w:p w14:paraId="08F022A5" w14:textId="44B1648B" w:rsidR="00060F9F" w:rsidRPr="000E0D2F" w:rsidRDefault="00E41CEA" w:rsidP="00E537FD">
      <w:pPr>
        <w:numPr>
          <w:ilvl w:val="0"/>
          <w:numId w:val="3"/>
        </w:numPr>
        <w:tabs>
          <w:tab w:val="left" w:pos="567"/>
        </w:tabs>
        <w:spacing w:before="120" w:after="120"/>
        <w:ind w:left="567" w:hanging="567"/>
        <w:rPr>
          <w:color w:val="000000" w:themeColor="text1"/>
          <w:kern w:val="20"/>
          <w:lang w:eastAsia="en-US"/>
        </w:rPr>
      </w:pPr>
      <w:r w:rsidRPr="000E0D2F">
        <w:rPr>
          <w:color w:val="000000" w:themeColor="text1"/>
          <w:kern w:val="20"/>
          <w:lang w:eastAsia="en-US"/>
        </w:rPr>
        <w:t xml:space="preserve">Ako Agencija utvrdi da </w:t>
      </w:r>
      <w:r w:rsidR="004137D6" w:rsidRPr="000E0D2F">
        <w:rPr>
          <w:color w:val="000000" w:themeColor="text1"/>
          <w:kern w:val="20"/>
          <w:lang w:eastAsia="en-US"/>
        </w:rPr>
        <w:t xml:space="preserve">SPP </w:t>
      </w:r>
      <w:r w:rsidRPr="000E0D2F">
        <w:rPr>
          <w:color w:val="000000" w:themeColor="text1"/>
          <w:kern w:val="20"/>
          <w:lang w:eastAsia="en-US"/>
        </w:rPr>
        <w:t xml:space="preserve">iz stavka 1. ovoga članka treba dostaviti dodatne dokumente, podatke i/ili korekciju izračuna viška tržišnih prihoda o istom će obavijestiti navedenog </w:t>
      </w:r>
      <w:r w:rsidR="004137D6" w:rsidRPr="000E0D2F">
        <w:rPr>
          <w:color w:val="000000" w:themeColor="text1"/>
          <w:kern w:val="20"/>
          <w:lang w:eastAsia="en-US"/>
        </w:rPr>
        <w:t>SPP-a</w:t>
      </w:r>
    </w:p>
    <w:p w14:paraId="03CB5220" w14:textId="77777777" w:rsidR="00060F9F" w:rsidRPr="000E0D2F" w:rsidRDefault="00060F9F" w:rsidP="00E41CEA">
      <w:pPr>
        <w:tabs>
          <w:tab w:val="left" w:pos="567"/>
        </w:tabs>
        <w:spacing w:before="240" w:after="240"/>
        <w:jc w:val="center"/>
        <w:rPr>
          <w:color w:val="000000" w:themeColor="text1"/>
          <w:kern w:val="20"/>
          <w:lang w:eastAsia="en-US"/>
        </w:rPr>
      </w:pPr>
    </w:p>
    <w:p w14:paraId="56629694" w14:textId="2D2EB7C9" w:rsidR="00E41CEA" w:rsidRPr="000E0D2F" w:rsidRDefault="00E41CEA" w:rsidP="00E41CEA">
      <w:pPr>
        <w:tabs>
          <w:tab w:val="left" w:pos="567"/>
        </w:tabs>
        <w:spacing w:before="240" w:after="240"/>
        <w:jc w:val="center"/>
        <w:rPr>
          <w:color w:val="000000" w:themeColor="text1"/>
          <w:kern w:val="20"/>
          <w:lang w:eastAsia="en-US"/>
        </w:rPr>
      </w:pPr>
      <w:r w:rsidRPr="000E0D2F">
        <w:rPr>
          <w:color w:val="000000" w:themeColor="text1"/>
          <w:kern w:val="20"/>
          <w:lang w:eastAsia="en-US"/>
        </w:rPr>
        <w:t xml:space="preserve">Članak </w:t>
      </w:r>
      <w:r w:rsidRPr="000E0D2F">
        <w:rPr>
          <w:color w:val="000000" w:themeColor="text1"/>
          <w:kern w:val="20"/>
          <w:lang w:eastAsia="en-US"/>
        </w:rPr>
        <w:fldChar w:fldCharType="begin"/>
      </w:r>
      <w:r w:rsidRPr="000E0D2F">
        <w:rPr>
          <w:color w:val="000000" w:themeColor="text1"/>
          <w:kern w:val="20"/>
          <w:lang w:eastAsia="en-US"/>
        </w:rPr>
        <w:instrText xml:space="preserve"> seq clanak </w:instrText>
      </w:r>
      <w:r w:rsidRPr="000E0D2F">
        <w:rPr>
          <w:color w:val="000000" w:themeColor="text1"/>
          <w:kern w:val="20"/>
          <w:lang w:eastAsia="en-US"/>
        </w:rPr>
        <w:fldChar w:fldCharType="separate"/>
      </w:r>
      <w:r w:rsidR="000E65E2">
        <w:rPr>
          <w:noProof/>
          <w:color w:val="000000" w:themeColor="text1"/>
          <w:kern w:val="20"/>
          <w:lang w:eastAsia="en-US"/>
        </w:rPr>
        <w:t>6</w:t>
      </w:r>
      <w:r w:rsidRPr="000E0D2F">
        <w:rPr>
          <w:noProof/>
          <w:color w:val="000000" w:themeColor="text1"/>
          <w:kern w:val="20"/>
          <w:lang w:eastAsia="en-US"/>
        </w:rPr>
        <w:fldChar w:fldCharType="end"/>
      </w:r>
      <w:r w:rsidRPr="000E0D2F">
        <w:rPr>
          <w:color w:val="000000" w:themeColor="text1"/>
          <w:kern w:val="20"/>
          <w:lang w:eastAsia="en-US"/>
        </w:rPr>
        <w:t>.</w:t>
      </w:r>
    </w:p>
    <w:p w14:paraId="1F37992A" w14:textId="77777777" w:rsidR="00E41CEA" w:rsidRPr="000E0D2F" w:rsidRDefault="00E41CEA" w:rsidP="00E41CEA">
      <w:pPr>
        <w:shd w:val="clear" w:color="auto" w:fill="FFFFFF"/>
        <w:spacing w:after="48"/>
        <w:textAlignment w:val="baseline"/>
        <w:rPr>
          <w:color w:val="000000" w:themeColor="text1"/>
        </w:rPr>
      </w:pPr>
      <w:r w:rsidRPr="000E0D2F">
        <w:rPr>
          <w:color w:val="000000" w:themeColor="text1"/>
        </w:rPr>
        <w:t>Ove Upute objavit će se na mrežnim stranicama Agencije, a stupaju na snagu petog dana od dana objave.</w:t>
      </w:r>
    </w:p>
    <w:p w14:paraId="32FB9B3A" w14:textId="77777777" w:rsidR="00E41CEA" w:rsidRPr="000E0D2F" w:rsidRDefault="00E41CEA" w:rsidP="00403517">
      <w:pPr>
        <w:rPr>
          <w:highlight w:val="yellow"/>
        </w:rPr>
      </w:pPr>
    </w:p>
    <w:tbl>
      <w:tblPr>
        <w:tblW w:w="9639" w:type="dxa"/>
        <w:jc w:val="right"/>
        <w:tblLayout w:type="fixed"/>
        <w:tblCellMar>
          <w:top w:w="28" w:type="dxa"/>
          <w:left w:w="28" w:type="dxa"/>
          <w:bottom w:w="28" w:type="dxa"/>
          <w:right w:w="28" w:type="dxa"/>
        </w:tblCellMar>
        <w:tblLook w:val="04A0" w:firstRow="1" w:lastRow="0" w:firstColumn="1" w:lastColumn="0" w:noHBand="0" w:noVBand="1"/>
      </w:tblPr>
      <w:tblGrid>
        <w:gridCol w:w="9639"/>
      </w:tblGrid>
      <w:tr w:rsidR="000E0D2F" w:rsidRPr="000E0D2F" w14:paraId="6EDFE48E" w14:textId="77777777" w:rsidTr="008728BE">
        <w:trPr>
          <w:jc w:val="right"/>
        </w:trPr>
        <w:tc>
          <w:tcPr>
            <w:tcW w:w="9639" w:type="dxa"/>
            <w:shd w:val="clear" w:color="auto" w:fill="auto"/>
          </w:tcPr>
          <w:p w14:paraId="52E9D010" w14:textId="77777777" w:rsidR="00E537FD" w:rsidRPr="000E0D2F" w:rsidRDefault="00E537FD" w:rsidP="008728BE">
            <w:pPr>
              <w:rPr>
                <w:b/>
                <w:color w:val="000000" w:themeColor="text1"/>
              </w:rPr>
            </w:pPr>
            <w:r w:rsidRPr="000E0D2F">
              <w:rPr>
                <w:b/>
                <w:color w:val="000000" w:themeColor="text1"/>
              </w:rPr>
              <w:t xml:space="preserve">KLASA: </w:t>
            </w:r>
            <w:r w:rsidRPr="000E0D2F">
              <w:rPr>
                <w:b/>
                <w:color w:val="000000" w:themeColor="text1"/>
              </w:rPr>
              <w:fldChar w:fldCharType="begin">
                <w:ffData>
                  <w:name w:val="PredmetKlasa"/>
                  <w:enabled/>
                  <w:calcOnExit w:val="0"/>
                  <w:textInput/>
                </w:ffData>
              </w:fldChar>
            </w:r>
            <w:r w:rsidRPr="000E0D2F">
              <w:rPr>
                <w:b/>
                <w:color w:val="000000" w:themeColor="text1"/>
              </w:rPr>
              <w:instrText xml:space="preserve"> FORMTEXT </w:instrText>
            </w:r>
            <w:r w:rsidRPr="000E0D2F">
              <w:rPr>
                <w:b/>
                <w:color w:val="000000" w:themeColor="text1"/>
              </w:rPr>
            </w:r>
            <w:r w:rsidRPr="000E0D2F">
              <w:rPr>
                <w:b/>
                <w:color w:val="000000" w:themeColor="text1"/>
              </w:rPr>
              <w:fldChar w:fldCharType="separate"/>
            </w:r>
            <w:r w:rsidRPr="000E0D2F">
              <w:rPr>
                <w:b/>
                <w:color w:val="000000" w:themeColor="text1"/>
              </w:rPr>
              <w:t>391-49/23-01/307</w:t>
            </w:r>
            <w:r w:rsidRPr="000E0D2F">
              <w:rPr>
                <w:b/>
                <w:color w:val="000000" w:themeColor="text1"/>
              </w:rPr>
              <w:fldChar w:fldCharType="end"/>
            </w:r>
          </w:p>
        </w:tc>
      </w:tr>
      <w:tr w:rsidR="000E0D2F" w:rsidRPr="000E0D2F" w14:paraId="7F334990" w14:textId="77777777" w:rsidTr="008728BE">
        <w:trPr>
          <w:jc w:val="right"/>
        </w:trPr>
        <w:tc>
          <w:tcPr>
            <w:tcW w:w="9639" w:type="dxa"/>
            <w:shd w:val="clear" w:color="auto" w:fill="auto"/>
          </w:tcPr>
          <w:p w14:paraId="1E500743" w14:textId="77777777" w:rsidR="00E537FD" w:rsidRPr="000E0D2F" w:rsidRDefault="00E537FD" w:rsidP="008728BE">
            <w:pPr>
              <w:rPr>
                <w:b/>
                <w:color w:val="000000" w:themeColor="text1"/>
              </w:rPr>
            </w:pPr>
            <w:r w:rsidRPr="000E0D2F">
              <w:rPr>
                <w:b/>
                <w:color w:val="000000" w:themeColor="text1"/>
              </w:rPr>
              <w:t xml:space="preserve">URBROJ: </w:t>
            </w:r>
            <w:r w:rsidRPr="000E0D2F">
              <w:rPr>
                <w:b/>
                <w:color w:val="000000" w:themeColor="text1"/>
              </w:rPr>
              <w:fldChar w:fldCharType="begin">
                <w:ffData>
                  <w:name w:val="PismenoUrBroj1"/>
                  <w:enabled/>
                  <w:calcOnExit w:val="0"/>
                  <w:textInput/>
                </w:ffData>
              </w:fldChar>
            </w:r>
            <w:r w:rsidRPr="000E0D2F">
              <w:rPr>
                <w:b/>
                <w:color w:val="000000" w:themeColor="text1"/>
              </w:rPr>
              <w:instrText xml:space="preserve"> FORMTEXT </w:instrText>
            </w:r>
            <w:r w:rsidRPr="000E0D2F">
              <w:rPr>
                <w:b/>
                <w:color w:val="000000" w:themeColor="text1"/>
              </w:rPr>
            </w:r>
            <w:r w:rsidRPr="000E0D2F">
              <w:rPr>
                <w:b/>
                <w:color w:val="000000" w:themeColor="text1"/>
              </w:rPr>
              <w:fldChar w:fldCharType="separate"/>
            </w:r>
            <w:r w:rsidRPr="000E0D2F">
              <w:rPr>
                <w:b/>
                <w:color w:val="000000" w:themeColor="text1"/>
              </w:rPr>
              <w:t>371-03-23-7</w:t>
            </w:r>
            <w:r w:rsidRPr="000E0D2F">
              <w:rPr>
                <w:b/>
                <w:color w:val="000000" w:themeColor="text1"/>
              </w:rPr>
              <w:fldChar w:fldCharType="end"/>
            </w:r>
          </w:p>
        </w:tc>
      </w:tr>
      <w:tr w:rsidR="00E537FD" w:rsidRPr="000E0D2F" w14:paraId="498A28E1" w14:textId="77777777" w:rsidTr="008728BE">
        <w:trPr>
          <w:jc w:val="right"/>
        </w:trPr>
        <w:tc>
          <w:tcPr>
            <w:tcW w:w="9639" w:type="dxa"/>
            <w:shd w:val="clear" w:color="auto" w:fill="auto"/>
          </w:tcPr>
          <w:p w14:paraId="6D9A0A4D" w14:textId="1B9EE00E" w:rsidR="00E537FD" w:rsidRPr="000E0D2F" w:rsidRDefault="00E537FD" w:rsidP="008728BE">
            <w:pPr>
              <w:rPr>
                <w:b/>
                <w:color w:val="000000" w:themeColor="text1"/>
              </w:rPr>
            </w:pPr>
            <w:r w:rsidRPr="000E0D2F">
              <w:rPr>
                <w:b/>
                <w:color w:val="000000" w:themeColor="text1"/>
              </w:rPr>
              <w:fldChar w:fldCharType="begin">
                <w:ffData>
                  <w:name w:val="NadOrgJedNaselje1"/>
                  <w:enabled/>
                  <w:calcOnExit w:val="0"/>
                  <w:textInput/>
                </w:ffData>
              </w:fldChar>
            </w:r>
            <w:r w:rsidRPr="000E0D2F">
              <w:rPr>
                <w:b/>
                <w:color w:val="000000" w:themeColor="text1"/>
              </w:rPr>
              <w:instrText xml:space="preserve"> FORMTEXT </w:instrText>
            </w:r>
            <w:r w:rsidRPr="000E0D2F">
              <w:rPr>
                <w:b/>
                <w:color w:val="000000" w:themeColor="text1"/>
              </w:rPr>
            </w:r>
            <w:r w:rsidRPr="000E0D2F">
              <w:rPr>
                <w:b/>
                <w:color w:val="000000" w:themeColor="text1"/>
              </w:rPr>
              <w:fldChar w:fldCharType="separate"/>
            </w:r>
            <w:r w:rsidRPr="000E0D2F">
              <w:rPr>
                <w:b/>
                <w:color w:val="000000" w:themeColor="text1"/>
              </w:rPr>
              <w:t>Zagreb</w:t>
            </w:r>
            <w:r w:rsidRPr="000E0D2F">
              <w:rPr>
                <w:b/>
                <w:color w:val="000000" w:themeColor="text1"/>
              </w:rPr>
              <w:fldChar w:fldCharType="end"/>
            </w:r>
            <w:r w:rsidRPr="000E0D2F">
              <w:rPr>
                <w:b/>
                <w:color w:val="000000" w:themeColor="text1"/>
              </w:rPr>
              <w:t xml:space="preserve">, </w:t>
            </w:r>
            <w:r w:rsidR="00746F5A">
              <w:rPr>
                <w:b/>
                <w:color w:val="000000" w:themeColor="text1"/>
              </w:rPr>
              <w:t>6. lipnja</w:t>
            </w:r>
            <w:r w:rsidRPr="000E0D2F">
              <w:rPr>
                <w:b/>
                <w:color w:val="000000" w:themeColor="text1"/>
              </w:rPr>
              <w:t xml:space="preserve"> 2024.</w:t>
            </w:r>
          </w:p>
        </w:tc>
      </w:tr>
    </w:tbl>
    <w:p w14:paraId="047F8FF5" w14:textId="77777777" w:rsidR="00E41CEA" w:rsidRPr="000E0D2F" w:rsidRDefault="00E41CEA" w:rsidP="00403517">
      <w:pPr>
        <w:rPr>
          <w:highlight w:val="yellow"/>
        </w:rPr>
      </w:pPr>
    </w:p>
    <w:p w14:paraId="2CC25696" w14:textId="77777777" w:rsidR="00E41CEA" w:rsidRPr="00746F5A" w:rsidRDefault="00E41CEA" w:rsidP="00403517">
      <w:pPr>
        <w:rPr>
          <w:b/>
          <w:bCs/>
        </w:rPr>
      </w:pPr>
    </w:p>
    <w:p w14:paraId="36809541" w14:textId="77777777" w:rsidR="00E41CEA" w:rsidRPr="00746F5A" w:rsidRDefault="00E41CEA" w:rsidP="00E41CEA">
      <w:pPr>
        <w:shd w:val="clear" w:color="auto" w:fill="FFFFFF"/>
        <w:ind w:left="2712"/>
        <w:jc w:val="center"/>
        <w:textAlignment w:val="baseline"/>
        <w:rPr>
          <w:b/>
          <w:bCs/>
          <w:color w:val="000000" w:themeColor="text1"/>
        </w:rPr>
      </w:pPr>
      <w:r w:rsidRPr="00746F5A">
        <w:rPr>
          <w:b/>
          <w:bCs/>
          <w:color w:val="000000" w:themeColor="text1"/>
        </w:rPr>
        <w:t>Zamjenik predsjednika Upravnog vijeća</w:t>
      </w:r>
    </w:p>
    <w:p w14:paraId="7DEAB381" w14:textId="77777777" w:rsidR="00E41CEA" w:rsidRDefault="00E41CEA" w:rsidP="00E41CEA">
      <w:pPr>
        <w:shd w:val="clear" w:color="auto" w:fill="FFFFFF"/>
        <w:ind w:left="2712"/>
        <w:jc w:val="center"/>
        <w:textAlignment w:val="baseline"/>
        <w:rPr>
          <w:b/>
          <w:bCs/>
          <w:color w:val="000000" w:themeColor="text1"/>
        </w:rPr>
      </w:pPr>
    </w:p>
    <w:p w14:paraId="23256A91" w14:textId="77777777" w:rsidR="00403517" w:rsidRPr="00746F5A" w:rsidRDefault="00403517" w:rsidP="00E41CEA">
      <w:pPr>
        <w:shd w:val="clear" w:color="auto" w:fill="FFFFFF"/>
        <w:ind w:left="2712"/>
        <w:jc w:val="center"/>
        <w:textAlignment w:val="baseline"/>
        <w:rPr>
          <w:b/>
          <w:bCs/>
          <w:color w:val="000000" w:themeColor="text1"/>
        </w:rPr>
      </w:pPr>
    </w:p>
    <w:p w14:paraId="71B1B72A" w14:textId="6D76061A" w:rsidR="00E41CEA" w:rsidRPr="00746F5A" w:rsidRDefault="00E41CEA" w:rsidP="00E41CEA">
      <w:pPr>
        <w:shd w:val="clear" w:color="auto" w:fill="FFFFFF"/>
        <w:ind w:left="2712"/>
        <w:jc w:val="center"/>
        <w:textAlignment w:val="baseline"/>
        <w:rPr>
          <w:b/>
          <w:bCs/>
          <w:color w:val="000000" w:themeColor="text1"/>
        </w:rPr>
      </w:pPr>
      <w:r w:rsidRPr="00746F5A">
        <w:rPr>
          <w:b/>
          <w:bCs/>
          <w:color w:val="000000" w:themeColor="text1"/>
        </w:rPr>
        <w:t>mr. sc. Željko Vrban</w:t>
      </w:r>
    </w:p>
    <w:p w14:paraId="49CCC87C" w14:textId="77777777" w:rsidR="00E41CEA" w:rsidRPr="00746F5A" w:rsidRDefault="00E41CEA" w:rsidP="00E41CEA">
      <w:pPr>
        <w:rPr>
          <w:b/>
          <w:bCs/>
          <w:color w:val="000000" w:themeColor="text1"/>
          <w:highlight w:val="yellow"/>
          <w:shd w:val="clear" w:color="auto" w:fill="FFFFFF"/>
          <w:lang w:eastAsia="en-US"/>
        </w:rPr>
      </w:pPr>
    </w:p>
    <w:p w14:paraId="50340B32" w14:textId="77777777" w:rsidR="00E41CEA" w:rsidRPr="000E0D2F" w:rsidRDefault="00E41CEA" w:rsidP="00E41CEA">
      <w:pPr>
        <w:jc w:val="left"/>
        <w:rPr>
          <w:color w:val="000000" w:themeColor="text1"/>
          <w:kern w:val="20"/>
          <w:highlight w:val="yellow"/>
          <w:shd w:val="clear" w:color="auto" w:fill="FFFFFF"/>
          <w:lang w:eastAsia="en-US"/>
        </w:rPr>
      </w:pPr>
      <w:r w:rsidRPr="000E0D2F">
        <w:rPr>
          <w:color w:val="000000" w:themeColor="text1"/>
          <w:kern w:val="20"/>
          <w:highlight w:val="yellow"/>
          <w:shd w:val="clear" w:color="auto" w:fill="FFFFFF"/>
          <w:lang w:eastAsia="en-US"/>
        </w:rPr>
        <w:br w:type="page"/>
      </w:r>
    </w:p>
    <w:p w14:paraId="779E684F" w14:textId="77777777" w:rsidR="00E41CEA" w:rsidRPr="000E0D2F" w:rsidRDefault="00E41CEA" w:rsidP="00E41CEA">
      <w:pPr>
        <w:spacing w:before="120" w:after="120"/>
        <w:ind w:left="142"/>
        <w:jc w:val="center"/>
        <w:rPr>
          <w:b/>
          <w:bCs/>
          <w:color w:val="000000" w:themeColor="text1"/>
          <w:kern w:val="20"/>
          <w:shd w:val="clear" w:color="auto" w:fill="FFFFFF"/>
          <w:lang w:eastAsia="en-US"/>
        </w:rPr>
      </w:pPr>
      <w:r w:rsidRPr="000E0D2F">
        <w:rPr>
          <w:b/>
          <w:bCs/>
          <w:color w:val="000000" w:themeColor="text1"/>
          <w:kern w:val="20"/>
          <w:shd w:val="clear" w:color="auto" w:fill="FFFFFF"/>
          <w:lang w:eastAsia="en-US"/>
        </w:rPr>
        <w:lastRenderedPageBreak/>
        <w:t>PRILOG 1.</w:t>
      </w:r>
    </w:p>
    <w:p w14:paraId="1314952A" w14:textId="77777777" w:rsidR="00E41CEA" w:rsidRPr="000E0D2F" w:rsidRDefault="00E41CEA" w:rsidP="00E41CEA">
      <w:pPr>
        <w:tabs>
          <w:tab w:val="left" w:pos="567"/>
        </w:tabs>
        <w:spacing w:before="120" w:after="120"/>
        <w:ind w:left="360" w:hanging="360"/>
        <w:jc w:val="center"/>
        <w:rPr>
          <w:color w:val="000000" w:themeColor="text1"/>
          <w:kern w:val="20"/>
          <w:shd w:val="clear" w:color="auto" w:fill="FFFFFF"/>
          <w:lang w:eastAsia="en-US"/>
        </w:rPr>
      </w:pPr>
      <w:r w:rsidRPr="000E0D2F">
        <w:rPr>
          <w:color w:val="000000" w:themeColor="text1"/>
          <w:kern w:val="20"/>
          <w:shd w:val="clear" w:color="auto" w:fill="FFFFFF"/>
          <w:lang w:eastAsia="en-US"/>
        </w:rPr>
        <w:t>FORMAT ZA PODATKE KOJE DOSTAVLJAJU SPP-i</w:t>
      </w:r>
    </w:p>
    <w:p w14:paraId="17AB267B" w14:textId="77777777" w:rsidR="00E41CEA" w:rsidRPr="000E0D2F" w:rsidRDefault="00E41CEA" w:rsidP="00E41CEA">
      <w:pPr>
        <w:tabs>
          <w:tab w:val="left" w:pos="567"/>
        </w:tabs>
        <w:spacing w:before="120" w:after="120"/>
        <w:ind w:left="360" w:hanging="360"/>
        <w:jc w:val="center"/>
        <w:rPr>
          <w:color w:val="000000" w:themeColor="text1"/>
          <w:kern w:val="20"/>
          <w:shd w:val="clear" w:color="auto" w:fill="FFFFFF"/>
          <w:lang w:eastAsia="en-US"/>
        </w:rPr>
      </w:pPr>
      <w:r w:rsidRPr="000E0D2F">
        <w:rPr>
          <w:color w:val="000000" w:themeColor="text1"/>
          <w:kern w:val="20"/>
          <w:shd w:val="clear" w:color="auto" w:fill="FFFFFF"/>
          <w:lang w:eastAsia="en-US"/>
        </w:rPr>
        <w:t xml:space="preserve">Tablica 1p. Format za satne podatke u radnom listu naziva „Satna stavka </w:t>
      </w:r>
      <w:r w:rsidRPr="000E0D2F">
        <w:rPr>
          <w:i/>
          <w:iCs/>
          <w:color w:val="000000" w:themeColor="text1"/>
          <w:kern w:val="20"/>
          <w:shd w:val="clear" w:color="auto" w:fill="FFFFFF"/>
          <w:lang w:eastAsia="en-US"/>
        </w:rPr>
        <w:t>i</w:t>
      </w:r>
      <w:r w:rsidRPr="000E0D2F">
        <w:rPr>
          <w:color w:val="000000" w:themeColor="text1"/>
          <w:kern w:val="20"/>
          <w:shd w:val="clear" w:color="auto" w:fill="FFFFFF"/>
          <w:lang w:eastAsia="en-US"/>
        </w:rPr>
        <w:t xml:space="preserve">“ za stavku </w:t>
      </w:r>
      <w:r w:rsidRPr="000E0D2F">
        <w:rPr>
          <w:i/>
          <w:iCs/>
          <w:color w:val="000000" w:themeColor="text1"/>
          <w:kern w:val="20"/>
          <w:shd w:val="clear" w:color="auto" w:fill="FFFFFF"/>
          <w:lang w:eastAsia="en-US"/>
        </w:rPr>
        <w:t>i</w:t>
      </w:r>
      <w:r w:rsidRPr="000E0D2F">
        <w:rPr>
          <w:color w:val="000000" w:themeColor="text1"/>
          <w:kern w:val="20"/>
          <w:shd w:val="clear" w:color="auto" w:fill="FFFFFF"/>
          <w:lang w:eastAsia="en-US"/>
        </w:rPr>
        <w:t xml:space="preserve"> po subjektima EIC oznake </w:t>
      </w:r>
      <w:r w:rsidRPr="000E0D2F">
        <w:rPr>
          <w:i/>
          <w:iCs/>
          <w:color w:val="000000" w:themeColor="text1"/>
          <w:kern w:val="20"/>
          <w:shd w:val="clear" w:color="auto" w:fill="FFFFFF"/>
          <w:lang w:eastAsia="en-US"/>
        </w:rPr>
        <w:t>o</w:t>
      </w:r>
    </w:p>
    <w:tbl>
      <w:tblPr>
        <w:tblStyle w:val="TableGrid"/>
        <w:tblW w:w="0" w:type="auto"/>
        <w:jc w:val="center"/>
        <w:tblLayout w:type="fixed"/>
        <w:tblLook w:val="04A0" w:firstRow="1" w:lastRow="0" w:firstColumn="1" w:lastColumn="0" w:noHBand="0" w:noVBand="1"/>
      </w:tblPr>
      <w:tblGrid>
        <w:gridCol w:w="1134"/>
        <w:gridCol w:w="1135"/>
        <w:gridCol w:w="1135"/>
        <w:gridCol w:w="1135"/>
        <w:gridCol w:w="1135"/>
        <w:gridCol w:w="1135"/>
        <w:gridCol w:w="1135"/>
        <w:gridCol w:w="1135"/>
      </w:tblGrid>
      <w:tr w:rsidR="000E0D2F" w:rsidRPr="000E0D2F" w14:paraId="78DE5655" w14:textId="77777777" w:rsidTr="009C740A">
        <w:trPr>
          <w:jc w:val="center"/>
        </w:trPr>
        <w:tc>
          <w:tcPr>
            <w:tcW w:w="1134" w:type="dxa"/>
            <w:vAlign w:val="center"/>
          </w:tcPr>
          <w:p w14:paraId="1BEFF555"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Dan</w:t>
            </w:r>
          </w:p>
        </w:tc>
        <w:tc>
          <w:tcPr>
            <w:tcW w:w="1135" w:type="dxa"/>
            <w:vAlign w:val="center"/>
          </w:tcPr>
          <w:p w14:paraId="5FA37DA4"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Sat</w:t>
            </w:r>
          </w:p>
        </w:tc>
        <w:tc>
          <w:tcPr>
            <w:tcW w:w="1135" w:type="dxa"/>
            <w:vAlign w:val="center"/>
          </w:tcPr>
          <w:p w14:paraId="1E17EC86"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EIC 1</w:t>
            </w:r>
          </w:p>
        </w:tc>
        <w:tc>
          <w:tcPr>
            <w:tcW w:w="1135" w:type="dxa"/>
            <w:vAlign w:val="center"/>
          </w:tcPr>
          <w:p w14:paraId="16D99265"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EIC 2</w:t>
            </w:r>
          </w:p>
        </w:tc>
        <w:tc>
          <w:tcPr>
            <w:tcW w:w="1135" w:type="dxa"/>
          </w:tcPr>
          <w:p w14:paraId="33D1EBA2"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w:t>
            </w:r>
          </w:p>
        </w:tc>
        <w:tc>
          <w:tcPr>
            <w:tcW w:w="1135" w:type="dxa"/>
          </w:tcPr>
          <w:p w14:paraId="17496F82"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 xml:space="preserve">EIC </w:t>
            </w:r>
            <w:r w:rsidRPr="000E0D2F">
              <w:rPr>
                <w:b/>
                <w:bCs/>
                <w:i/>
                <w:iCs/>
                <w:color w:val="000000" w:themeColor="text1"/>
                <w:kern w:val="20"/>
                <w:lang w:eastAsia="en-US"/>
              </w:rPr>
              <w:t>o</w:t>
            </w:r>
          </w:p>
        </w:tc>
        <w:tc>
          <w:tcPr>
            <w:tcW w:w="1135" w:type="dxa"/>
            <w:vAlign w:val="center"/>
          </w:tcPr>
          <w:p w14:paraId="774796E7"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w:t>
            </w:r>
          </w:p>
        </w:tc>
        <w:tc>
          <w:tcPr>
            <w:tcW w:w="1135" w:type="dxa"/>
            <w:vAlign w:val="center"/>
          </w:tcPr>
          <w:p w14:paraId="10752377"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 xml:space="preserve">EIC </w:t>
            </w:r>
            <w:r w:rsidRPr="000E0D2F">
              <w:rPr>
                <w:b/>
                <w:bCs/>
                <w:i/>
                <w:iCs/>
                <w:color w:val="000000" w:themeColor="text1"/>
                <w:kern w:val="20"/>
                <w:lang w:eastAsia="en-US"/>
              </w:rPr>
              <w:t>N</w:t>
            </w:r>
          </w:p>
        </w:tc>
      </w:tr>
      <w:tr w:rsidR="000E0D2F" w:rsidRPr="000E0D2F" w14:paraId="5815A571" w14:textId="77777777" w:rsidTr="009C740A">
        <w:trPr>
          <w:jc w:val="center"/>
        </w:trPr>
        <w:tc>
          <w:tcPr>
            <w:tcW w:w="1134" w:type="dxa"/>
          </w:tcPr>
          <w:p w14:paraId="04A2ED60"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79791DF7"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367F7F5F"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5446360E"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2494890F"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715AD359"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446AE170"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535752F0"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7A9C352C" w14:textId="77777777" w:rsidTr="009C740A">
        <w:trPr>
          <w:jc w:val="center"/>
        </w:trPr>
        <w:tc>
          <w:tcPr>
            <w:tcW w:w="1134" w:type="dxa"/>
          </w:tcPr>
          <w:p w14:paraId="5178BB3D"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1FB3EF2D"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54EB46EC"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610CA0B4"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3C7DF27B"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46CC3166"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228FF24B"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074EF1BB"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6C697ED1" w14:textId="77777777" w:rsidTr="009C740A">
        <w:trPr>
          <w:jc w:val="center"/>
        </w:trPr>
        <w:tc>
          <w:tcPr>
            <w:tcW w:w="1134" w:type="dxa"/>
          </w:tcPr>
          <w:p w14:paraId="55B0D98F"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7C973776"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50379504"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7F5C8AB3"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1C41E379"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26C068E8"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3E855EDA"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35" w:type="dxa"/>
          </w:tcPr>
          <w:p w14:paraId="1D94B17B" w14:textId="77777777" w:rsidR="00E41CEA" w:rsidRPr="000E0D2F" w:rsidRDefault="00E41CEA" w:rsidP="009C740A">
            <w:pPr>
              <w:tabs>
                <w:tab w:val="left" w:pos="567"/>
              </w:tabs>
              <w:spacing w:before="120" w:after="120"/>
              <w:jc w:val="center"/>
              <w:rPr>
                <w:color w:val="000000" w:themeColor="text1"/>
                <w:kern w:val="20"/>
                <w:lang w:eastAsia="en-US"/>
              </w:rPr>
            </w:pPr>
          </w:p>
        </w:tc>
      </w:tr>
    </w:tbl>
    <w:p w14:paraId="26330E8A" w14:textId="77777777" w:rsidR="00E41CEA" w:rsidRPr="000E0D2F" w:rsidRDefault="00E41CEA" w:rsidP="00E41CEA">
      <w:pPr>
        <w:tabs>
          <w:tab w:val="left" w:pos="567"/>
        </w:tabs>
        <w:spacing w:before="120" w:after="120"/>
        <w:ind w:left="360" w:hanging="360"/>
        <w:jc w:val="center"/>
        <w:rPr>
          <w:color w:val="000000" w:themeColor="text1"/>
          <w:kern w:val="20"/>
          <w:shd w:val="clear" w:color="auto" w:fill="FFFFFF"/>
          <w:lang w:eastAsia="en-US"/>
        </w:rPr>
      </w:pPr>
      <w:r w:rsidRPr="000E0D2F">
        <w:rPr>
          <w:color w:val="000000" w:themeColor="text1"/>
          <w:kern w:val="20"/>
          <w:shd w:val="clear" w:color="auto" w:fill="FFFFFF"/>
          <w:lang w:eastAsia="en-US"/>
        </w:rPr>
        <w:t>Tablica 2p. Definicije stavki u radnim listovima s formatom iz tablice 1p. ovog priloga u radnom listu „Satni podaci definicije“</w:t>
      </w:r>
    </w:p>
    <w:tbl>
      <w:tblPr>
        <w:tblStyle w:val="TableGrid"/>
        <w:tblW w:w="0" w:type="auto"/>
        <w:jc w:val="center"/>
        <w:tblLayout w:type="fixed"/>
        <w:tblLook w:val="04A0" w:firstRow="1" w:lastRow="0" w:firstColumn="1" w:lastColumn="0" w:noHBand="0" w:noVBand="1"/>
      </w:tblPr>
      <w:tblGrid>
        <w:gridCol w:w="1560"/>
        <w:gridCol w:w="5245"/>
      </w:tblGrid>
      <w:tr w:rsidR="000E0D2F" w:rsidRPr="000E0D2F" w14:paraId="3757CC2F" w14:textId="77777777" w:rsidTr="009C740A">
        <w:trPr>
          <w:jc w:val="center"/>
        </w:trPr>
        <w:tc>
          <w:tcPr>
            <w:tcW w:w="1560" w:type="dxa"/>
            <w:vAlign w:val="center"/>
          </w:tcPr>
          <w:p w14:paraId="0FC18C4B"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Naziv stavke</w:t>
            </w:r>
          </w:p>
        </w:tc>
        <w:tc>
          <w:tcPr>
            <w:tcW w:w="5245" w:type="dxa"/>
            <w:vAlign w:val="center"/>
          </w:tcPr>
          <w:p w14:paraId="0F2FC9A7"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Definicija stavke</w:t>
            </w:r>
          </w:p>
        </w:tc>
      </w:tr>
      <w:tr w:rsidR="000E0D2F" w:rsidRPr="000E0D2F" w14:paraId="7D96629A" w14:textId="77777777" w:rsidTr="009C740A">
        <w:trPr>
          <w:jc w:val="center"/>
        </w:trPr>
        <w:tc>
          <w:tcPr>
            <w:tcW w:w="1560" w:type="dxa"/>
          </w:tcPr>
          <w:p w14:paraId="3E40E99C"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stavka 1</w:t>
            </w:r>
          </w:p>
        </w:tc>
        <w:tc>
          <w:tcPr>
            <w:tcW w:w="5245" w:type="dxa"/>
          </w:tcPr>
          <w:p w14:paraId="5B4EEAE6"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51093D9B" w14:textId="77777777" w:rsidTr="009C740A">
        <w:trPr>
          <w:jc w:val="center"/>
        </w:trPr>
        <w:tc>
          <w:tcPr>
            <w:tcW w:w="1560" w:type="dxa"/>
          </w:tcPr>
          <w:p w14:paraId="0D51A11D"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stavka 2</w:t>
            </w:r>
          </w:p>
        </w:tc>
        <w:tc>
          <w:tcPr>
            <w:tcW w:w="5245" w:type="dxa"/>
          </w:tcPr>
          <w:p w14:paraId="0F9E900F"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02D173D6" w14:textId="77777777" w:rsidTr="009C740A">
        <w:trPr>
          <w:jc w:val="center"/>
        </w:trPr>
        <w:tc>
          <w:tcPr>
            <w:tcW w:w="1560" w:type="dxa"/>
          </w:tcPr>
          <w:p w14:paraId="6A8D38F3"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w:t>
            </w:r>
          </w:p>
        </w:tc>
        <w:tc>
          <w:tcPr>
            <w:tcW w:w="5245" w:type="dxa"/>
          </w:tcPr>
          <w:p w14:paraId="46CEB3B8"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1A7AED6E" w14:textId="77777777" w:rsidTr="009C740A">
        <w:trPr>
          <w:jc w:val="center"/>
        </w:trPr>
        <w:tc>
          <w:tcPr>
            <w:tcW w:w="1560" w:type="dxa"/>
          </w:tcPr>
          <w:p w14:paraId="385591FD"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 xml:space="preserve">stavka </w:t>
            </w:r>
            <w:r w:rsidRPr="000E0D2F">
              <w:rPr>
                <w:i/>
                <w:iCs/>
                <w:color w:val="000000" w:themeColor="text1"/>
                <w:kern w:val="20"/>
                <w:lang w:eastAsia="en-US"/>
              </w:rPr>
              <w:t>i</w:t>
            </w:r>
          </w:p>
        </w:tc>
        <w:tc>
          <w:tcPr>
            <w:tcW w:w="5245" w:type="dxa"/>
          </w:tcPr>
          <w:p w14:paraId="45CE680F"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18DE32F9" w14:textId="77777777" w:rsidTr="009C740A">
        <w:trPr>
          <w:jc w:val="center"/>
        </w:trPr>
        <w:tc>
          <w:tcPr>
            <w:tcW w:w="1560" w:type="dxa"/>
          </w:tcPr>
          <w:p w14:paraId="78F3509A"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w:t>
            </w:r>
          </w:p>
        </w:tc>
        <w:tc>
          <w:tcPr>
            <w:tcW w:w="5245" w:type="dxa"/>
          </w:tcPr>
          <w:p w14:paraId="29681444"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02BF11B3" w14:textId="77777777" w:rsidTr="009C740A">
        <w:trPr>
          <w:jc w:val="center"/>
        </w:trPr>
        <w:tc>
          <w:tcPr>
            <w:tcW w:w="1560" w:type="dxa"/>
          </w:tcPr>
          <w:p w14:paraId="1F562BC3"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 xml:space="preserve">stavka </w:t>
            </w:r>
            <w:r w:rsidRPr="000E0D2F">
              <w:rPr>
                <w:i/>
                <w:iCs/>
                <w:color w:val="000000" w:themeColor="text1"/>
                <w:kern w:val="20"/>
                <w:lang w:eastAsia="en-US"/>
              </w:rPr>
              <w:t>N</w:t>
            </w:r>
          </w:p>
        </w:tc>
        <w:tc>
          <w:tcPr>
            <w:tcW w:w="5245" w:type="dxa"/>
          </w:tcPr>
          <w:p w14:paraId="47D99F3F" w14:textId="77777777" w:rsidR="00E41CEA" w:rsidRPr="000E0D2F" w:rsidRDefault="00E41CEA" w:rsidP="009C740A">
            <w:pPr>
              <w:tabs>
                <w:tab w:val="left" w:pos="567"/>
              </w:tabs>
              <w:spacing w:before="120" w:after="120"/>
              <w:jc w:val="center"/>
              <w:rPr>
                <w:color w:val="000000" w:themeColor="text1"/>
                <w:kern w:val="20"/>
                <w:lang w:eastAsia="en-US"/>
              </w:rPr>
            </w:pPr>
          </w:p>
        </w:tc>
      </w:tr>
    </w:tbl>
    <w:p w14:paraId="7716C363" w14:textId="52E4FC17" w:rsidR="00E41CEA" w:rsidRPr="000E0D2F" w:rsidRDefault="00E41CEA" w:rsidP="00E41CEA">
      <w:pPr>
        <w:tabs>
          <w:tab w:val="left" w:pos="567"/>
        </w:tabs>
        <w:spacing w:before="120" w:after="120"/>
        <w:jc w:val="center"/>
        <w:rPr>
          <w:color w:val="000000" w:themeColor="text1"/>
          <w:kern w:val="20"/>
          <w:shd w:val="clear" w:color="auto" w:fill="FFFFFF"/>
          <w:lang w:eastAsia="en-US"/>
        </w:rPr>
      </w:pPr>
      <w:r w:rsidRPr="000E0D2F">
        <w:rPr>
          <w:color w:val="000000" w:themeColor="text1"/>
          <w:kern w:val="20"/>
          <w:shd w:val="clear" w:color="auto" w:fill="FFFFFF"/>
          <w:lang w:eastAsia="en-US"/>
        </w:rPr>
        <w:t xml:space="preserve">Tablica 3p. Format za mjesečne podatke koje dostavljaju </w:t>
      </w:r>
      <w:r w:rsidRPr="000E0D2F">
        <w:rPr>
          <w:color w:val="000000" w:themeColor="text1"/>
          <w:kern w:val="20"/>
          <w:lang w:val="hr" w:eastAsia="en-US"/>
        </w:rPr>
        <w:t>SPP-i</w:t>
      </w:r>
      <w:r w:rsidRPr="000E0D2F">
        <w:rPr>
          <w:color w:val="000000" w:themeColor="text1"/>
          <w:kern w:val="20"/>
          <w:shd w:val="clear" w:color="auto" w:fill="FFFFFF"/>
          <w:lang w:eastAsia="en-US"/>
        </w:rPr>
        <w:t>, u radnom listu naziva „</w:t>
      </w:r>
      <w:r w:rsidR="004C7D7A" w:rsidRPr="000E0D2F">
        <w:rPr>
          <w:color w:val="000000" w:themeColor="text1"/>
          <w:kern w:val="20"/>
          <w:shd w:val="clear" w:color="auto" w:fill="FFFFFF"/>
          <w:lang w:eastAsia="en-US"/>
        </w:rPr>
        <w:t>Mjesečni</w:t>
      </w:r>
      <w:r w:rsidRPr="000E0D2F">
        <w:rPr>
          <w:color w:val="000000" w:themeColor="text1"/>
          <w:kern w:val="20"/>
          <w:shd w:val="clear" w:color="auto" w:fill="FFFFFF"/>
          <w:lang w:eastAsia="en-US"/>
        </w:rPr>
        <w:t xml:space="preserve"> elementi“, po elementima i po subjektima EIC oznake </w:t>
      </w:r>
      <w:r w:rsidRPr="000E0D2F">
        <w:rPr>
          <w:i/>
          <w:iCs/>
          <w:color w:val="000000" w:themeColor="text1"/>
          <w:kern w:val="20"/>
          <w:shd w:val="clear" w:color="auto" w:fill="FFFFFF"/>
          <w:lang w:eastAsia="en-US"/>
        </w:rPr>
        <w:t>o</w:t>
      </w:r>
    </w:p>
    <w:tbl>
      <w:tblPr>
        <w:tblStyle w:val="TableGrid"/>
        <w:tblW w:w="0" w:type="auto"/>
        <w:jc w:val="center"/>
        <w:tblLayout w:type="fixed"/>
        <w:tblLook w:val="04A0" w:firstRow="1" w:lastRow="0" w:firstColumn="1" w:lastColumn="0" w:noHBand="0" w:noVBand="1"/>
      </w:tblPr>
      <w:tblGrid>
        <w:gridCol w:w="1271"/>
        <w:gridCol w:w="1276"/>
        <w:gridCol w:w="1114"/>
        <w:gridCol w:w="1114"/>
        <w:gridCol w:w="1114"/>
        <w:gridCol w:w="1114"/>
        <w:gridCol w:w="1114"/>
        <w:gridCol w:w="1114"/>
      </w:tblGrid>
      <w:tr w:rsidR="000E0D2F" w:rsidRPr="000E0D2F" w14:paraId="54D3FE10" w14:textId="77777777" w:rsidTr="009C740A">
        <w:trPr>
          <w:jc w:val="center"/>
        </w:trPr>
        <w:tc>
          <w:tcPr>
            <w:tcW w:w="1271" w:type="dxa"/>
            <w:vAlign w:val="center"/>
          </w:tcPr>
          <w:p w14:paraId="3F52921F"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Element</w:t>
            </w:r>
          </w:p>
        </w:tc>
        <w:tc>
          <w:tcPr>
            <w:tcW w:w="1276" w:type="dxa"/>
            <w:vAlign w:val="center"/>
          </w:tcPr>
          <w:p w14:paraId="5DBC820E"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Definicija elementa</w:t>
            </w:r>
          </w:p>
        </w:tc>
        <w:tc>
          <w:tcPr>
            <w:tcW w:w="1114" w:type="dxa"/>
            <w:vAlign w:val="center"/>
          </w:tcPr>
          <w:p w14:paraId="23D64847"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EIC 1</w:t>
            </w:r>
          </w:p>
        </w:tc>
        <w:tc>
          <w:tcPr>
            <w:tcW w:w="1114" w:type="dxa"/>
            <w:vAlign w:val="center"/>
          </w:tcPr>
          <w:p w14:paraId="6E9F8290"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EIC 2</w:t>
            </w:r>
          </w:p>
        </w:tc>
        <w:tc>
          <w:tcPr>
            <w:tcW w:w="1114" w:type="dxa"/>
            <w:vAlign w:val="center"/>
          </w:tcPr>
          <w:p w14:paraId="7860C60B"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w:t>
            </w:r>
          </w:p>
        </w:tc>
        <w:tc>
          <w:tcPr>
            <w:tcW w:w="1114" w:type="dxa"/>
            <w:vAlign w:val="center"/>
          </w:tcPr>
          <w:p w14:paraId="339A9E64"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 xml:space="preserve">EIC </w:t>
            </w:r>
            <w:r w:rsidRPr="000E0D2F">
              <w:rPr>
                <w:b/>
                <w:bCs/>
                <w:i/>
                <w:iCs/>
                <w:color w:val="000000" w:themeColor="text1"/>
                <w:kern w:val="20"/>
                <w:lang w:eastAsia="en-US"/>
              </w:rPr>
              <w:t>o</w:t>
            </w:r>
          </w:p>
        </w:tc>
        <w:tc>
          <w:tcPr>
            <w:tcW w:w="1114" w:type="dxa"/>
            <w:vAlign w:val="center"/>
          </w:tcPr>
          <w:p w14:paraId="4DBB28AF"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w:t>
            </w:r>
          </w:p>
        </w:tc>
        <w:tc>
          <w:tcPr>
            <w:tcW w:w="1114" w:type="dxa"/>
            <w:vAlign w:val="center"/>
          </w:tcPr>
          <w:p w14:paraId="2014B0EC" w14:textId="77777777" w:rsidR="00E41CEA" w:rsidRPr="000E0D2F" w:rsidRDefault="00E41CEA" w:rsidP="009C740A">
            <w:pPr>
              <w:tabs>
                <w:tab w:val="left" w:pos="567"/>
              </w:tabs>
              <w:spacing w:before="120" w:after="120"/>
              <w:jc w:val="center"/>
              <w:rPr>
                <w:b/>
                <w:bCs/>
                <w:color w:val="000000" w:themeColor="text1"/>
                <w:kern w:val="20"/>
                <w:lang w:eastAsia="en-US"/>
              </w:rPr>
            </w:pPr>
            <w:r w:rsidRPr="000E0D2F">
              <w:rPr>
                <w:b/>
                <w:bCs/>
                <w:color w:val="000000" w:themeColor="text1"/>
                <w:kern w:val="20"/>
                <w:lang w:eastAsia="en-US"/>
              </w:rPr>
              <w:t xml:space="preserve">EIC </w:t>
            </w:r>
            <w:r w:rsidRPr="000E0D2F">
              <w:rPr>
                <w:b/>
                <w:bCs/>
                <w:i/>
                <w:iCs/>
                <w:color w:val="000000" w:themeColor="text1"/>
                <w:kern w:val="20"/>
                <w:lang w:eastAsia="en-US"/>
              </w:rPr>
              <w:t>N</w:t>
            </w:r>
          </w:p>
        </w:tc>
      </w:tr>
      <w:tr w:rsidR="000E0D2F" w:rsidRPr="000E0D2F" w14:paraId="141D7014" w14:textId="77777777" w:rsidTr="009C740A">
        <w:trPr>
          <w:jc w:val="center"/>
        </w:trPr>
        <w:tc>
          <w:tcPr>
            <w:tcW w:w="1271" w:type="dxa"/>
          </w:tcPr>
          <w:p w14:paraId="63C68BB8"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element 1</w:t>
            </w:r>
          </w:p>
        </w:tc>
        <w:tc>
          <w:tcPr>
            <w:tcW w:w="1276" w:type="dxa"/>
          </w:tcPr>
          <w:p w14:paraId="52EAFEDD"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1C404924"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6942B049"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E71C1ED"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2D298009"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2C219211"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1EED63E1"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7D3BB57B" w14:textId="77777777" w:rsidTr="009C740A">
        <w:trPr>
          <w:jc w:val="center"/>
        </w:trPr>
        <w:tc>
          <w:tcPr>
            <w:tcW w:w="1271" w:type="dxa"/>
          </w:tcPr>
          <w:p w14:paraId="486171BA"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element 2</w:t>
            </w:r>
          </w:p>
        </w:tc>
        <w:tc>
          <w:tcPr>
            <w:tcW w:w="1276" w:type="dxa"/>
          </w:tcPr>
          <w:p w14:paraId="5D54CAD4"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18F61430"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37141DE"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1AF89F9E"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F102C31"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A7C2BB1"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8A5019D"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1971EC53" w14:textId="77777777" w:rsidTr="009C740A">
        <w:trPr>
          <w:jc w:val="center"/>
        </w:trPr>
        <w:tc>
          <w:tcPr>
            <w:tcW w:w="1271" w:type="dxa"/>
          </w:tcPr>
          <w:p w14:paraId="76AE1A87"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w:t>
            </w:r>
          </w:p>
        </w:tc>
        <w:tc>
          <w:tcPr>
            <w:tcW w:w="1276" w:type="dxa"/>
          </w:tcPr>
          <w:p w14:paraId="103CAE26"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02F19A16"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09B0ECE7"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637D0228"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DC897C1"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2372B2DD"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02448368"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55D69D3E" w14:textId="77777777" w:rsidTr="009C740A">
        <w:trPr>
          <w:jc w:val="center"/>
        </w:trPr>
        <w:tc>
          <w:tcPr>
            <w:tcW w:w="1271" w:type="dxa"/>
          </w:tcPr>
          <w:p w14:paraId="4283E0D4"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 xml:space="preserve">element </w:t>
            </w:r>
            <w:r w:rsidRPr="000E0D2F">
              <w:rPr>
                <w:i/>
                <w:iCs/>
                <w:color w:val="000000" w:themeColor="text1"/>
                <w:kern w:val="20"/>
                <w:lang w:eastAsia="en-US"/>
              </w:rPr>
              <w:t>i</w:t>
            </w:r>
          </w:p>
        </w:tc>
        <w:tc>
          <w:tcPr>
            <w:tcW w:w="1276" w:type="dxa"/>
          </w:tcPr>
          <w:p w14:paraId="58550A18"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517115D5"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7A5F616B"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8294C4B"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2360ADFE"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EFFAD75"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1AE4695" w14:textId="77777777" w:rsidR="00E41CEA" w:rsidRPr="000E0D2F" w:rsidRDefault="00E41CEA" w:rsidP="009C740A">
            <w:pPr>
              <w:tabs>
                <w:tab w:val="left" w:pos="567"/>
              </w:tabs>
              <w:spacing w:before="120" w:after="120"/>
              <w:jc w:val="center"/>
              <w:rPr>
                <w:color w:val="000000" w:themeColor="text1"/>
                <w:kern w:val="20"/>
                <w:lang w:eastAsia="en-US"/>
              </w:rPr>
            </w:pPr>
          </w:p>
        </w:tc>
      </w:tr>
      <w:tr w:rsidR="000E0D2F" w:rsidRPr="000E0D2F" w14:paraId="4BC450DA" w14:textId="77777777" w:rsidTr="009C740A">
        <w:trPr>
          <w:jc w:val="center"/>
        </w:trPr>
        <w:tc>
          <w:tcPr>
            <w:tcW w:w="1271" w:type="dxa"/>
          </w:tcPr>
          <w:p w14:paraId="255B2892"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w:t>
            </w:r>
          </w:p>
        </w:tc>
        <w:tc>
          <w:tcPr>
            <w:tcW w:w="1276" w:type="dxa"/>
          </w:tcPr>
          <w:p w14:paraId="353022BC"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12B15AE5"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8F8B971"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8EEEB02"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0BA8617"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EB6FC71"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5CFF5DF4" w14:textId="77777777" w:rsidR="00E41CEA" w:rsidRPr="000E0D2F" w:rsidRDefault="00E41CEA" w:rsidP="009C740A">
            <w:pPr>
              <w:tabs>
                <w:tab w:val="left" w:pos="567"/>
              </w:tabs>
              <w:spacing w:before="120" w:after="120"/>
              <w:jc w:val="center"/>
              <w:rPr>
                <w:color w:val="000000" w:themeColor="text1"/>
                <w:kern w:val="20"/>
                <w:lang w:eastAsia="en-US"/>
              </w:rPr>
            </w:pPr>
          </w:p>
        </w:tc>
      </w:tr>
      <w:tr w:rsidR="00E41CEA" w:rsidRPr="000E0D2F" w14:paraId="49969A2C" w14:textId="77777777" w:rsidTr="009C740A">
        <w:trPr>
          <w:jc w:val="center"/>
        </w:trPr>
        <w:tc>
          <w:tcPr>
            <w:tcW w:w="1271" w:type="dxa"/>
          </w:tcPr>
          <w:p w14:paraId="455E94A9" w14:textId="77777777" w:rsidR="00E41CEA" w:rsidRPr="000E0D2F" w:rsidRDefault="00E41CEA" w:rsidP="009C740A">
            <w:pPr>
              <w:tabs>
                <w:tab w:val="left" w:pos="567"/>
              </w:tabs>
              <w:spacing w:before="120" w:after="120"/>
              <w:jc w:val="center"/>
              <w:rPr>
                <w:color w:val="000000" w:themeColor="text1"/>
                <w:kern w:val="20"/>
                <w:lang w:eastAsia="en-US"/>
              </w:rPr>
            </w:pPr>
            <w:r w:rsidRPr="000E0D2F">
              <w:rPr>
                <w:color w:val="000000" w:themeColor="text1"/>
                <w:kern w:val="20"/>
                <w:lang w:eastAsia="en-US"/>
              </w:rPr>
              <w:t xml:space="preserve">element </w:t>
            </w:r>
            <w:r w:rsidRPr="000E0D2F">
              <w:rPr>
                <w:i/>
                <w:iCs/>
                <w:color w:val="000000" w:themeColor="text1"/>
                <w:kern w:val="20"/>
                <w:lang w:eastAsia="en-US"/>
              </w:rPr>
              <w:t>N</w:t>
            </w:r>
          </w:p>
        </w:tc>
        <w:tc>
          <w:tcPr>
            <w:tcW w:w="1276" w:type="dxa"/>
          </w:tcPr>
          <w:p w14:paraId="5879EC96"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5876247C"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47629BC3"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2CFE6534"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67D3BCE"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7D6C2559" w14:textId="77777777" w:rsidR="00E41CEA" w:rsidRPr="000E0D2F" w:rsidRDefault="00E41CEA" w:rsidP="009C740A">
            <w:pPr>
              <w:tabs>
                <w:tab w:val="left" w:pos="567"/>
              </w:tabs>
              <w:spacing w:before="120" w:after="120"/>
              <w:jc w:val="center"/>
              <w:rPr>
                <w:color w:val="000000" w:themeColor="text1"/>
                <w:kern w:val="20"/>
                <w:lang w:eastAsia="en-US"/>
              </w:rPr>
            </w:pPr>
          </w:p>
        </w:tc>
        <w:tc>
          <w:tcPr>
            <w:tcW w:w="1114" w:type="dxa"/>
          </w:tcPr>
          <w:p w14:paraId="38E1CD88" w14:textId="77777777" w:rsidR="00E41CEA" w:rsidRPr="000E0D2F" w:rsidRDefault="00E41CEA" w:rsidP="009C740A">
            <w:pPr>
              <w:tabs>
                <w:tab w:val="left" w:pos="567"/>
              </w:tabs>
              <w:spacing w:before="120" w:after="120"/>
              <w:jc w:val="center"/>
              <w:rPr>
                <w:color w:val="000000" w:themeColor="text1"/>
                <w:kern w:val="20"/>
                <w:lang w:eastAsia="en-US"/>
              </w:rPr>
            </w:pPr>
          </w:p>
        </w:tc>
      </w:tr>
    </w:tbl>
    <w:p w14:paraId="5BBCF10C" w14:textId="77777777" w:rsidR="00E41CEA" w:rsidRPr="000E0D2F" w:rsidRDefault="00E41CEA" w:rsidP="00346E81">
      <w:pPr>
        <w:rPr>
          <w:color w:val="000000" w:themeColor="text1"/>
        </w:rPr>
      </w:pPr>
    </w:p>
    <w:sectPr w:rsidR="00E41CEA" w:rsidRPr="000E0D2F" w:rsidSect="004E133A">
      <w:footerReference w:type="default" r:id="rId66"/>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A7E3F" w14:textId="77777777" w:rsidR="00295D3B" w:rsidRDefault="00295D3B">
      <w:r>
        <w:separator/>
      </w:r>
    </w:p>
  </w:endnote>
  <w:endnote w:type="continuationSeparator" w:id="0">
    <w:p w14:paraId="24FF7E15" w14:textId="77777777" w:rsidR="00295D3B" w:rsidRDefault="0029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olinaBar-B39-25F2">
    <w:altName w:val="Calibri"/>
    <w:panose1 w:val="020B06030503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789219"/>
      <w:docPartObj>
        <w:docPartGallery w:val="Page Numbers (Bottom of Page)"/>
        <w:docPartUnique/>
      </w:docPartObj>
    </w:sdtPr>
    <w:sdtEndPr>
      <w:rPr>
        <w:noProof/>
        <w:sz w:val="20"/>
        <w:szCs w:val="20"/>
      </w:rPr>
    </w:sdtEndPr>
    <w:sdtContent>
      <w:p w14:paraId="20957A65" w14:textId="77777777" w:rsidR="0098327E" w:rsidRPr="000B5F55" w:rsidRDefault="0098327E" w:rsidP="000B5F55">
        <w:pPr>
          <w:pStyle w:val="Footer"/>
          <w:jc w:val="center"/>
          <w:rPr>
            <w:sz w:val="20"/>
            <w:szCs w:val="20"/>
          </w:rPr>
        </w:pPr>
        <w:r w:rsidRPr="000B5F55">
          <w:rPr>
            <w:sz w:val="20"/>
            <w:szCs w:val="20"/>
          </w:rPr>
          <w:fldChar w:fldCharType="begin"/>
        </w:r>
        <w:r w:rsidRPr="000B5F55">
          <w:rPr>
            <w:sz w:val="20"/>
            <w:szCs w:val="20"/>
          </w:rPr>
          <w:instrText xml:space="preserve"> PAGE   \* MERGEFORMAT </w:instrText>
        </w:r>
        <w:r w:rsidRPr="000B5F55">
          <w:rPr>
            <w:sz w:val="20"/>
            <w:szCs w:val="20"/>
          </w:rPr>
          <w:fldChar w:fldCharType="separate"/>
        </w:r>
        <w:r>
          <w:rPr>
            <w:noProof/>
            <w:sz w:val="20"/>
            <w:szCs w:val="20"/>
          </w:rPr>
          <w:t>1</w:t>
        </w:r>
        <w:r w:rsidRPr="000B5F55">
          <w:rPr>
            <w:noProof/>
            <w:sz w:val="20"/>
            <w:szCs w:val="20"/>
          </w:rPr>
          <w:fldChar w:fldCharType="end"/>
        </w:r>
        <w:r w:rsidRPr="000B5F55">
          <w:rPr>
            <w:noProof/>
            <w:sz w:val="20"/>
            <w:szCs w:val="20"/>
          </w:rPr>
          <w:t>/</w:t>
        </w:r>
        <w:r w:rsidRPr="000B5F55">
          <w:rPr>
            <w:noProof/>
            <w:sz w:val="20"/>
            <w:szCs w:val="20"/>
          </w:rPr>
          <w:fldChar w:fldCharType="begin"/>
        </w:r>
        <w:r w:rsidRPr="000B5F55">
          <w:rPr>
            <w:noProof/>
            <w:sz w:val="20"/>
            <w:szCs w:val="20"/>
          </w:rPr>
          <w:instrText xml:space="preserve"> NUMPAGES   \* MERGEFORMAT </w:instrText>
        </w:r>
        <w:r w:rsidRPr="000B5F55">
          <w:rPr>
            <w:noProof/>
            <w:sz w:val="20"/>
            <w:szCs w:val="20"/>
          </w:rPr>
          <w:fldChar w:fldCharType="separate"/>
        </w:r>
        <w:r>
          <w:rPr>
            <w:noProof/>
            <w:sz w:val="20"/>
            <w:szCs w:val="20"/>
          </w:rPr>
          <w:t>1</w:t>
        </w:r>
        <w:r w:rsidRPr="000B5F55">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135D5" w14:textId="77777777" w:rsidR="00295D3B" w:rsidRDefault="00295D3B">
      <w:r>
        <w:separator/>
      </w:r>
    </w:p>
  </w:footnote>
  <w:footnote w:type="continuationSeparator" w:id="0">
    <w:p w14:paraId="1D37167F" w14:textId="77777777" w:rsidR="00295D3B" w:rsidRDefault="00295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71D1F"/>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1" w15:restartNumberingAfterBreak="0">
    <w:nsid w:val="3D2901A4"/>
    <w:multiLevelType w:val="hybridMultilevel"/>
    <w:tmpl w:val="104220BC"/>
    <w:lvl w:ilvl="0" w:tplc="315AD80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DF97EAB"/>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3" w15:restartNumberingAfterBreak="0">
    <w:nsid w:val="5CA90F6D"/>
    <w:multiLevelType w:val="hybridMultilevel"/>
    <w:tmpl w:val="950EABF0"/>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numFmt w:val="decimal"/>
      <w:lvlText w:val=""/>
      <w:lvlJc w:val="left"/>
      <w:pPr>
        <w:tabs>
          <w:tab w:val="num" w:pos="872"/>
        </w:tabs>
        <w:ind w:left="872" w:hanging="360"/>
      </w:pPr>
      <w:rPr>
        <w:rFonts w:ascii="Symbol" w:hAnsi="Symbol" w:hint="default"/>
      </w:rPr>
    </w:lvl>
    <w:lvl w:ilvl="2" w:tplc="DE8ADBE2">
      <w:numFmt w:val="decimal"/>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abstractNum w:abstractNumId="4" w15:restartNumberingAfterBreak="0">
    <w:nsid w:val="63FE4098"/>
    <w:multiLevelType w:val="hybridMultilevel"/>
    <w:tmpl w:val="9FBC64EA"/>
    <w:lvl w:ilvl="0" w:tplc="FFFFFFFF">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bullet"/>
      <w:lvlText w:val=""/>
      <w:lvlJc w:val="left"/>
      <w:pPr>
        <w:tabs>
          <w:tab w:val="num" w:pos="872"/>
        </w:tabs>
        <w:ind w:left="872" w:hanging="360"/>
      </w:pPr>
      <w:rPr>
        <w:rFonts w:ascii="Symbol" w:hAnsi="Symbol" w:hint="default"/>
      </w:rPr>
    </w:lvl>
    <w:lvl w:ilvl="2" w:tplc="FFFFFFFF">
      <w:start w:val="1"/>
      <w:numFmt w:val="bullet"/>
      <w:lvlText w:val=""/>
      <w:lvlJc w:val="left"/>
      <w:pPr>
        <w:tabs>
          <w:tab w:val="num" w:pos="1592"/>
        </w:tabs>
        <w:ind w:left="1592" w:hanging="180"/>
      </w:pPr>
      <w:rPr>
        <w:rFonts w:ascii="Symbol" w:hAnsi="Symbol" w:hint="default"/>
      </w:rPr>
    </w:lvl>
    <w:lvl w:ilvl="3" w:tplc="FFFFFFFF">
      <w:numFmt w:val="bullet"/>
      <w:lvlText w:val="–"/>
      <w:lvlJc w:val="left"/>
      <w:pPr>
        <w:ind w:left="2312" w:hanging="360"/>
      </w:pPr>
      <w:rPr>
        <w:rFonts w:ascii="Times New Roman" w:eastAsia="Times New Roman" w:hAnsi="Times New Roman" w:cs="Times New Roman" w:hint="default"/>
      </w:rPr>
    </w:lvl>
    <w:lvl w:ilvl="4" w:tplc="FFFFFFFF">
      <w:start w:val="1"/>
      <w:numFmt w:val="lowerLetter"/>
      <w:lvlText w:val="%5."/>
      <w:lvlJc w:val="left"/>
      <w:pPr>
        <w:tabs>
          <w:tab w:val="num" w:pos="3032"/>
        </w:tabs>
        <w:ind w:left="3032" w:hanging="360"/>
      </w:pPr>
      <w:rPr>
        <w:rFonts w:cs="Times New Roman"/>
      </w:rPr>
    </w:lvl>
    <w:lvl w:ilvl="5" w:tplc="FFFFFFFF">
      <w:start w:val="1"/>
      <w:numFmt w:val="lowerRoman"/>
      <w:lvlText w:val="%6."/>
      <w:lvlJc w:val="right"/>
      <w:pPr>
        <w:tabs>
          <w:tab w:val="num" w:pos="3752"/>
        </w:tabs>
        <w:ind w:left="3752" w:hanging="180"/>
      </w:pPr>
      <w:rPr>
        <w:rFonts w:cs="Times New Roman"/>
      </w:rPr>
    </w:lvl>
    <w:lvl w:ilvl="6" w:tplc="FFFFFFFF">
      <w:start w:val="1"/>
      <w:numFmt w:val="decimal"/>
      <w:lvlText w:val="%7."/>
      <w:lvlJc w:val="left"/>
      <w:pPr>
        <w:tabs>
          <w:tab w:val="num" w:pos="4472"/>
        </w:tabs>
        <w:ind w:left="4472" w:hanging="360"/>
      </w:pPr>
      <w:rPr>
        <w:rFonts w:cs="Times New Roman"/>
      </w:rPr>
    </w:lvl>
    <w:lvl w:ilvl="7" w:tplc="FFFFFFFF">
      <w:start w:val="1"/>
      <w:numFmt w:val="lowerLetter"/>
      <w:lvlText w:val="%8."/>
      <w:lvlJc w:val="left"/>
      <w:pPr>
        <w:tabs>
          <w:tab w:val="num" w:pos="5192"/>
        </w:tabs>
        <w:ind w:left="5192" w:hanging="360"/>
      </w:pPr>
      <w:rPr>
        <w:rFonts w:cs="Times New Roman"/>
      </w:rPr>
    </w:lvl>
    <w:lvl w:ilvl="8" w:tplc="FFFFFFFF">
      <w:start w:val="1"/>
      <w:numFmt w:val="lowerRoman"/>
      <w:lvlText w:val="%9."/>
      <w:lvlJc w:val="right"/>
      <w:pPr>
        <w:tabs>
          <w:tab w:val="num" w:pos="5912"/>
        </w:tabs>
        <w:ind w:left="5912" w:hanging="180"/>
      </w:pPr>
      <w:rPr>
        <w:rFonts w:cs="Times New Roman"/>
      </w:rPr>
    </w:lvl>
  </w:abstractNum>
  <w:abstractNum w:abstractNumId="5" w15:restartNumberingAfterBreak="0">
    <w:nsid w:val="6A145AE3"/>
    <w:multiLevelType w:val="hybridMultilevel"/>
    <w:tmpl w:val="7D16158A"/>
    <w:lvl w:ilvl="0" w:tplc="C7C42F98">
      <w:start w:val="1"/>
      <w:numFmt w:val="upperRoman"/>
      <w:lvlText w:val="%1."/>
      <w:lvlJc w:val="left"/>
      <w:pPr>
        <w:ind w:left="1080" w:hanging="720"/>
      </w:pPr>
      <w:rPr>
        <w:rFonts w:hint="default"/>
        <w:b/>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737CD0"/>
    <w:multiLevelType w:val="hybridMultilevel"/>
    <w:tmpl w:val="9FBC64EA"/>
    <w:lvl w:ilvl="0" w:tplc="D9285F5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E8ADBE2">
      <w:start w:val="1"/>
      <w:numFmt w:val="bullet"/>
      <w:lvlText w:val=""/>
      <w:lvlJc w:val="left"/>
      <w:pPr>
        <w:tabs>
          <w:tab w:val="num" w:pos="872"/>
        </w:tabs>
        <w:ind w:left="872" w:hanging="360"/>
      </w:pPr>
      <w:rPr>
        <w:rFonts w:ascii="Symbol" w:hAnsi="Symbol" w:hint="default"/>
      </w:rPr>
    </w:lvl>
    <w:lvl w:ilvl="2" w:tplc="DE8ADBE2">
      <w:start w:val="1"/>
      <w:numFmt w:val="bullet"/>
      <w:lvlText w:val=""/>
      <w:lvlJc w:val="left"/>
      <w:pPr>
        <w:tabs>
          <w:tab w:val="num" w:pos="1592"/>
        </w:tabs>
        <w:ind w:left="1592" w:hanging="180"/>
      </w:pPr>
      <w:rPr>
        <w:rFonts w:ascii="Symbol" w:hAnsi="Symbol" w:hint="default"/>
      </w:rPr>
    </w:lvl>
    <w:lvl w:ilvl="3" w:tplc="A0CE75CC">
      <w:numFmt w:val="bullet"/>
      <w:lvlText w:val="–"/>
      <w:lvlJc w:val="left"/>
      <w:pPr>
        <w:ind w:left="2312" w:hanging="360"/>
      </w:pPr>
      <w:rPr>
        <w:rFonts w:ascii="Times New Roman" w:eastAsia="Times New Roman" w:hAnsi="Times New Roman" w:cs="Times New Roman" w:hint="default"/>
      </w:rPr>
    </w:lvl>
    <w:lvl w:ilvl="4" w:tplc="041A0019">
      <w:start w:val="1"/>
      <w:numFmt w:val="lowerLetter"/>
      <w:lvlText w:val="%5."/>
      <w:lvlJc w:val="left"/>
      <w:pPr>
        <w:tabs>
          <w:tab w:val="num" w:pos="3032"/>
        </w:tabs>
        <w:ind w:left="3032" w:hanging="360"/>
      </w:pPr>
      <w:rPr>
        <w:rFonts w:cs="Times New Roman"/>
      </w:rPr>
    </w:lvl>
    <w:lvl w:ilvl="5" w:tplc="041A001B">
      <w:start w:val="1"/>
      <w:numFmt w:val="lowerRoman"/>
      <w:lvlText w:val="%6."/>
      <w:lvlJc w:val="right"/>
      <w:pPr>
        <w:tabs>
          <w:tab w:val="num" w:pos="3752"/>
        </w:tabs>
        <w:ind w:left="3752" w:hanging="180"/>
      </w:pPr>
      <w:rPr>
        <w:rFonts w:cs="Times New Roman"/>
      </w:rPr>
    </w:lvl>
    <w:lvl w:ilvl="6" w:tplc="041A000F">
      <w:start w:val="1"/>
      <w:numFmt w:val="decimal"/>
      <w:lvlText w:val="%7."/>
      <w:lvlJc w:val="left"/>
      <w:pPr>
        <w:tabs>
          <w:tab w:val="num" w:pos="4472"/>
        </w:tabs>
        <w:ind w:left="4472" w:hanging="360"/>
      </w:pPr>
      <w:rPr>
        <w:rFonts w:cs="Times New Roman"/>
      </w:rPr>
    </w:lvl>
    <w:lvl w:ilvl="7" w:tplc="041A0019">
      <w:start w:val="1"/>
      <w:numFmt w:val="lowerLetter"/>
      <w:lvlText w:val="%8."/>
      <w:lvlJc w:val="left"/>
      <w:pPr>
        <w:tabs>
          <w:tab w:val="num" w:pos="5192"/>
        </w:tabs>
        <w:ind w:left="5192" w:hanging="360"/>
      </w:pPr>
      <w:rPr>
        <w:rFonts w:cs="Times New Roman"/>
      </w:rPr>
    </w:lvl>
    <w:lvl w:ilvl="8" w:tplc="041A001B">
      <w:start w:val="1"/>
      <w:numFmt w:val="lowerRoman"/>
      <w:lvlText w:val="%9."/>
      <w:lvlJc w:val="right"/>
      <w:pPr>
        <w:tabs>
          <w:tab w:val="num" w:pos="5912"/>
        </w:tabs>
        <w:ind w:left="5912" w:hanging="180"/>
      </w:pPr>
      <w:rPr>
        <w:rFonts w:cs="Times New Roman"/>
      </w:rPr>
    </w:lvl>
  </w:abstractNum>
  <w:num w:numId="1" w16cid:durableId="1749379954">
    <w:abstractNumId w:val="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4009236">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027995">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9354734">
    <w:abstractNumId w:val="5"/>
  </w:num>
  <w:num w:numId="5" w16cid:durableId="564685608">
    <w:abstractNumId w:val="6"/>
  </w:num>
  <w:num w:numId="6" w16cid:durableId="1288513838">
    <w:abstractNumId w:val="6"/>
    <w:lvlOverride w:ilvl="0">
      <w:startOverride w:val="1"/>
    </w:lvlOverride>
  </w:num>
  <w:num w:numId="7" w16cid:durableId="1334919030">
    <w:abstractNumId w:val="4"/>
  </w:num>
  <w:num w:numId="8" w16cid:durableId="772090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820"/>
    <w:rsid w:val="000164B2"/>
    <w:rsid w:val="00031D29"/>
    <w:rsid w:val="00060F9F"/>
    <w:rsid w:val="00071666"/>
    <w:rsid w:val="000D1463"/>
    <w:rsid w:val="000E0D2F"/>
    <w:rsid w:val="000E65E2"/>
    <w:rsid w:val="001733A8"/>
    <w:rsid w:val="001811B9"/>
    <w:rsid w:val="001908C6"/>
    <w:rsid w:val="001D2758"/>
    <w:rsid w:val="002735E4"/>
    <w:rsid w:val="00295D3B"/>
    <w:rsid w:val="002C4AC4"/>
    <w:rsid w:val="00342CBD"/>
    <w:rsid w:val="00394AD4"/>
    <w:rsid w:val="003A7CD2"/>
    <w:rsid w:val="003B3958"/>
    <w:rsid w:val="003B4FD3"/>
    <w:rsid w:val="003C6BED"/>
    <w:rsid w:val="00403517"/>
    <w:rsid w:val="004137D6"/>
    <w:rsid w:val="00415286"/>
    <w:rsid w:val="004347AA"/>
    <w:rsid w:val="0045071F"/>
    <w:rsid w:val="00451FAD"/>
    <w:rsid w:val="00452C39"/>
    <w:rsid w:val="00453C3C"/>
    <w:rsid w:val="004B2135"/>
    <w:rsid w:val="004C7D7A"/>
    <w:rsid w:val="004D3C5A"/>
    <w:rsid w:val="004F7CF4"/>
    <w:rsid w:val="00557681"/>
    <w:rsid w:val="0058452F"/>
    <w:rsid w:val="00594840"/>
    <w:rsid w:val="005F22BF"/>
    <w:rsid w:val="00643F66"/>
    <w:rsid w:val="006920C5"/>
    <w:rsid w:val="006A1CC0"/>
    <w:rsid w:val="006E2A5F"/>
    <w:rsid w:val="006F65D5"/>
    <w:rsid w:val="00702B71"/>
    <w:rsid w:val="00746F5A"/>
    <w:rsid w:val="00750FB1"/>
    <w:rsid w:val="007752CF"/>
    <w:rsid w:val="0078750B"/>
    <w:rsid w:val="007C5820"/>
    <w:rsid w:val="007E41A9"/>
    <w:rsid w:val="0081398D"/>
    <w:rsid w:val="00816EDA"/>
    <w:rsid w:val="00834811"/>
    <w:rsid w:val="00835B25"/>
    <w:rsid w:val="00850BFF"/>
    <w:rsid w:val="00877DE9"/>
    <w:rsid w:val="008B76FE"/>
    <w:rsid w:val="008D40AB"/>
    <w:rsid w:val="0098327E"/>
    <w:rsid w:val="00995061"/>
    <w:rsid w:val="009A1B7D"/>
    <w:rsid w:val="009D51A2"/>
    <w:rsid w:val="00A43C7F"/>
    <w:rsid w:val="00A63970"/>
    <w:rsid w:val="00AF0109"/>
    <w:rsid w:val="00AF1F4A"/>
    <w:rsid w:val="00B84053"/>
    <w:rsid w:val="00BC5AF3"/>
    <w:rsid w:val="00BE6E2C"/>
    <w:rsid w:val="00BF131D"/>
    <w:rsid w:val="00C02EFC"/>
    <w:rsid w:val="00C420CA"/>
    <w:rsid w:val="00C436B0"/>
    <w:rsid w:val="00C876B7"/>
    <w:rsid w:val="00CB40F2"/>
    <w:rsid w:val="00CC5739"/>
    <w:rsid w:val="00CC7970"/>
    <w:rsid w:val="00D005EB"/>
    <w:rsid w:val="00E047C9"/>
    <w:rsid w:val="00E07116"/>
    <w:rsid w:val="00E07306"/>
    <w:rsid w:val="00E41CEA"/>
    <w:rsid w:val="00E537FD"/>
    <w:rsid w:val="00E904E1"/>
    <w:rsid w:val="00EA22B8"/>
    <w:rsid w:val="00ED3679"/>
    <w:rsid w:val="00F305CC"/>
    <w:rsid w:val="00F33243"/>
    <w:rsid w:val="00F36DE9"/>
    <w:rsid w:val="00FF6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5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6D34"/>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D5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B5F55"/>
    <w:pPr>
      <w:tabs>
        <w:tab w:val="center" w:pos="4536"/>
        <w:tab w:val="right" w:pos="9072"/>
      </w:tabs>
    </w:pPr>
  </w:style>
  <w:style w:type="character" w:customStyle="1" w:styleId="HeaderChar">
    <w:name w:val="Header Char"/>
    <w:basedOn w:val="DefaultParagraphFont"/>
    <w:link w:val="Header"/>
    <w:rsid w:val="000B5F55"/>
    <w:rPr>
      <w:sz w:val="24"/>
      <w:szCs w:val="24"/>
    </w:rPr>
  </w:style>
  <w:style w:type="paragraph" w:styleId="Footer">
    <w:name w:val="footer"/>
    <w:basedOn w:val="Normal"/>
    <w:link w:val="FooterChar"/>
    <w:uiPriority w:val="99"/>
    <w:rsid w:val="000B5F55"/>
    <w:pPr>
      <w:tabs>
        <w:tab w:val="center" w:pos="4536"/>
        <w:tab w:val="right" w:pos="9072"/>
      </w:tabs>
    </w:pPr>
  </w:style>
  <w:style w:type="character" w:customStyle="1" w:styleId="FooterChar">
    <w:name w:val="Footer Char"/>
    <w:basedOn w:val="DefaultParagraphFont"/>
    <w:link w:val="Footer"/>
    <w:uiPriority w:val="99"/>
    <w:rsid w:val="000B5F55"/>
    <w:rPr>
      <w:sz w:val="24"/>
      <w:szCs w:val="24"/>
    </w:rPr>
  </w:style>
  <w:style w:type="character" w:styleId="Hyperlink">
    <w:name w:val="Hyperlink"/>
    <w:basedOn w:val="DefaultParagraphFont"/>
    <w:uiPriority w:val="99"/>
    <w:unhideWhenUsed/>
    <w:rsid w:val="00E41CEA"/>
    <w:rPr>
      <w:color w:val="0000FF"/>
      <w:u w:val="single"/>
    </w:rPr>
  </w:style>
  <w:style w:type="paragraph" w:styleId="ListParagraph">
    <w:name w:val="List Paragraph"/>
    <w:basedOn w:val="Normal"/>
    <w:uiPriority w:val="34"/>
    <w:qFormat/>
    <w:rsid w:val="00E41CEA"/>
    <w:pPr>
      <w:ind w:left="720"/>
      <w:contextualSpacing/>
    </w:pPr>
  </w:style>
  <w:style w:type="paragraph" w:styleId="Revision">
    <w:name w:val="Revision"/>
    <w:hidden/>
    <w:uiPriority w:val="99"/>
    <w:semiHidden/>
    <w:rsid w:val="00C436B0"/>
    <w:rPr>
      <w:sz w:val="24"/>
      <w:szCs w:val="24"/>
    </w:rPr>
  </w:style>
  <w:style w:type="character" w:styleId="CommentReference">
    <w:name w:val="annotation reference"/>
    <w:basedOn w:val="DefaultParagraphFont"/>
    <w:rsid w:val="004C7D7A"/>
    <w:rPr>
      <w:sz w:val="16"/>
      <w:szCs w:val="16"/>
    </w:rPr>
  </w:style>
  <w:style w:type="paragraph" w:styleId="CommentText">
    <w:name w:val="annotation text"/>
    <w:basedOn w:val="Normal"/>
    <w:link w:val="CommentTextChar"/>
    <w:rsid w:val="004C7D7A"/>
    <w:rPr>
      <w:sz w:val="20"/>
      <w:szCs w:val="20"/>
    </w:rPr>
  </w:style>
  <w:style w:type="character" w:customStyle="1" w:styleId="CommentTextChar">
    <w:name w:val="Comment Text Char"/>
    <w:basedOn w:val="DefaultParagraphFont"/>
    <w:link w:val="CommentText"/>
    <w:rsid w:val="004C7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hyperlink" Target="mailto:uredba1854@hera.hr"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6.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yperlink" Target="mailto:uredba1854@hera.hr" TargetMode="External"/><Relationship Id="rId8" Type="http://schemas.openxmlformats.org/officeDocument/2006/relationships/hyperlink" Target="https://www.fzoeu.hr/" TargetMode="External"/><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hyperlink" Target="mailto:uredba1854@hera.hr" TargetMode="Externa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4122C-388A-4EB3-A9FD-4C896A20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2937</Words>
  <Characters>16742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2024-06-07T09:51:00Z</dcterms:created>
  <dcterms:modified xsi:type="dcterms:W3CDTF">2024-06-07T09:52:00Z</dcterms:modified>
</cp:coreProperties>
</file>