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915B" w14:textId="3B7594B1" w:rsidR="000003C8" w:rsidRPr="000003C8" w:rsidRDefault="00A746A2" w:rsidP="000003C8">
      <w:pPr>
        <w:pStyle w:val="Heading1"/>
      </w:pPr>
      <w:r w:rsidRPr="00A746A2">
        <w:t>Odgovori na česta pitanja</w:t>
      </w:r>
      <w:r w:rsidR="00471FD8">
        <w:t xml:space="preserve"> – </w:t>
      </w:r>
      <w:r w:rsidR="000003C8" w:rsidRPr="000003C8">
        <w:t>Zakon o provedbi Uredbe Vijeća (EU) 2022/1854 o hitnoj intervenciji za rješavanje pitanja visokih cijena energije (</w:t>
      </w:r>
      <w:r w:rsidR="00471FD8">
        <w:t xml:space="preserve">NN </w:t>
      </w:r>
      <w:r w:rsidR="000003C8" w:rsidRPr="000003C8">
        <w:t>71/23)</w:t>
      </w:r>
    </w:p>
    <w:p w14:paraId="2560ABE0" w14:textId="211E3DFB" w:rsidR="00BF171F" w:rsidRPr="00BB7DA8" w:rsidRDefault="00BF171F" w:rsidP="003F5A7F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Plaća li se višak tržišnih prihoda za razdoblje nakon 1. srpnja 2023.?</w:t>
      </w:r>
    </w:p>
    <w:p w14:paraId="4C5B53D2" w14:textId="0F8BEEAD" w:rsidR="00BF171F" w:rsidRPr="00BB7DA8" w:rsidRDefault="00BF171F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Ne</w:t>
      </w:r>
      <w:r w:rsidR="006E7987">
        <w:rPr>
          <w:rFonts w:cstheme="minorHAnsi"/>
        </w:rPr>
        <w:t>, r</w:t>
      </w:r>
      <w:r w:rsidRPr="00BB7DA8">
        <w:rPr>
          <w:rFonts w:cstheme="minorHAnsi"/>
        </w:rPr>
        <w:t>azdoblje za koje se plaća višak tržišnih prihoda na razini kalendarskog mjeseca je od 1. prosinca 2022. do 30. lipnja 2023.</w:t>
      </w:r>
    </w:p>
    <w:p w14:paraId="7BA9F93C" w14:textId="4C379A23" w:rsidR="002A3827" w:rsidRPr="00BB7DA8" w:rsidRDefault="00E66D0E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Na koji račun i s kojim podacima za uplatu se uplaćuje višak tržišnih prihoda</w:t>
      </w:r>
      <w:r w:rsidR="002A3827" w:rsidRPr="00BB7DA8">
        <w:rPr>
          <w:rFonts w:cstheme="minorHAnsi"/>
          <w:b/>
          <w:bCs/>
        </w:rPr>
        <w:t>?</w:t>
      </w:r>
    </w:p>
    <w:p w14:paraId="7947499B" w14:textId="77777777" w:rsidR="0065783E" w:rsidRDefault="00890965" w:rsidP="00BB7DA8">
      <w:pPr>
        <w:jc w:val="both"/>
        <w:rPr>
          <w:rFonts w:cstheme="minorHAnsi"/>
        </w:rPr>
      </w:pPr>
      <w:r w:rsidRPr="00BB7DA8">
        <w:rPr>
          <w:rFonts w:cstheme="minorHAnsi"/>
        </w:rPr>
        <w:t xml:space="preserve">Za navedeni upit potrebno </w:t>
      </w:r>
      <w:r w:rsidR="00BB7DA8" w:rsidRPr="002F08F2">
        <w:rPr>
          <w:rFonts w:cstheme="minorHAnsi"/>
        </w:rPr>
        <w:t xml:space="preserve">je </w:t>
      </w:r>
      <w:r w:rsidRPr="00BB7DA8">
        <w:rPr>
          <w:rFonts w:cstheme="minorHAnsi"/>
        </w:rPr>
        <w:t>obra</w:t>
      </w:r>
      <w:r w:rsidR="00BB7DA8" w:rsidRPr="00BB7DA8">
        <w:rPr>
          <w:rFonts w:cstheme="minorHAnsi"/>
        </w:rPr>
        <w:t>t</w:t>
      </w:r>
      <w:r w:rsidRPr="00BB7DA8">
        <w:rPr>
          <w:rFonts w:cstheme="minorHAnsi"/>
        </w:rPr>
        <w:t>iti</w:t>
      </w:r>
      <w:r w:rsidR="00BB7DA8" w:rsidRPr="00BB7DA8">
        <w:rPr>
          <w:rFonts w:cstheme="minorHAnsi"/>
        </w:rPr>
        <w:t xml:space="preserve"> se</w:t>
      </w:r>
      <w:r w:rsidRPr="00BB7DA8">
        <w:rPr>
          <w:rFonts w:cstheme="minorHAnsi"/>
        </w:rPr>
        <w:t xml:space="preserve"> </w:t>
      </w:r>
      <w:hyperlink r:id="rId8" w:history="1">
        <w:r w:rsidRPr="005F665A">
          <w:rPr>
            <w:rStyle w:val="Hyperlink"/>
            <w:rFonts w:cstheme="minorHAnsi"/>
          </w:rPr>
          <w:t>Fondu za zaštitu okoliša i energetsku učinkovitost</w:t>
        </w:r>
      </w:hyperlink>
      <w:r w:rsidRPr="00BB7DA8">
        <w:rPr>
          <w:rFonts w:cstheme="minorHAnsi"/>
        </w:rPr>
        <w:t xml:space="preserve"> (dalje: Fond).</w:t>
      </w:r>
    </w:p>
    <w:p w14:paraId="6326ADCF" w14:textId="3B60526F" w:rsidR="00F97880" w:rsidRPr="00BB7DA8" w:rsidRDefault="00513DAA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Izdaje li HERA </w:t>
      </w:r>
      <w:r w:rsidR="00F97880" w:rsidRPr="00BB7DA8">
        <w:rPr>
          <w:rFonts w:cstheme="minorHAnsi"/>
          <w:b/>
          <w:bCs/>
        </w:rPr>
        <w:t xml:space="preserve">dokument na temelju </w:t>
      </w:r>
      <w:r w:rsidR="00BB7DA8" w:rsidRPr="00BB7DA8">
        <w:rPr>
          <w:rFonts w:cstheme="minorHAnsi"/>
          <w:b/>
          <w:bCs/>
        </w:rPr>
        <w:t xml:space="preserve">čega </w:t>
      </w:r>
      <w:r w:rsidR="00F97880" w:rsidRPr="00BB7DA8">
        <w:rPr>
          <w:rFonts w:cstheme="minorHAnsi"/>
          <w:b/>
          <w:bCs/>
        </w:rPr>
        <w:t>ću izvršiti uplatu Fondu?</w:t>
      </w:r>
    </w:p>
    <w:p w14:paraId="4D1B3E0A" w14:textId="7985A5F0" w:rsidR="00FA370D" w:rsidRPr="00BB7DA8" w:rsidRDefault="00BB738E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HERA ne dostavlja obveznicima plaćanja viška tržišnih prihoda obračune i iznose koje su dužni uplatiti</w:t>
      </w:r>
      <w:r w:rsidR="00086BD1" w:rsidRPr="00BB7DA8">
        <w:rPr>
          <w:rFonts w:cstheme="minorHAnsi"/>
        </w:rPr>
        <w:t>.</w:t>
      </w:r>
    </w:p>
    <w:p w14:paraId="6F66409F" w14:textId="6FDBDDE5" w:rsidR="00FA370D" w:rsidRPr="00BB7DA8" w:rsidRDefault="00BB7DA8" w:rsidP="00FA370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Što s </w:t>
      </w:r>
      <w:r w:rsidR="00FA370D" w:rsidRPr="00BB7DA8">
        <w:rPr>
          <w:rFonts w:cstheme="minorHAnsi"/>
          <w:b/>
          <w:bCs/>
        </w:rPr>
        <w:t>porez</w:t>
      </w:r>
      <w:r w:rsidRPr="00BB7DA8">
        <w:rPr>
          <w:rFonts w:cstheme="minorHAnsi"/>
          <w:b/>
          <w:bCs/>
        </w:rPr>
        <w:t>om</w:t>
      </w:r>
      <w:r w:rsidR="00FA370D" w:rsidRPr="00BB7DA8">
        <w:rPr>
          <w:rFonts w:cstheme="minorHAnsi"/>
          <w:b/>
          <w:bCs/>
        </w:rPr>
        <w:t xml:space="preserve"> na dodatnu vrijednost na iznos viška tržišnih prihoda?</w:t>
      </w:r>
    </w:p>
    <w:p w14:paraId="2994ACD3" w14:textId="77777777" w:rsidR="0065783E" w:rsidRDefault="00513DAA" w:rsidP="008A0EB0">
      <w:pPr>
        <w:rPr>
          <w:rFonts w:cstheme="minorHAnsi"/>
        </w:rPr>
      </w:pPr>
      <w:r w:rsidRPr="00BB7DA8">
        <w:rPr>
          <w:rFonts w:cstheme="minorHAnsi"/>
        </w:rPr>
        <w:t xml:space="preserve">Za odgovor se </w:t>
      </w:r>
      <w:r w:rsidR="00E50A50" w:rsidRPr="00BB7DA8">
        <w:rPr>
          <w:rFonts w:cstheme="minorHAnsi"/>
        </w:rPr>
        <w:t>obratit</w:t>
      </w:r>
      <w:r w:rsidRPr="00BB7DA8">
        <w:rPr>
          <w:rFonts w:cstheme="minorHAnsi"/>
        </w:rPr>
        <w:t>e</w:t>
      </w:r>
      <w:r w:rsidR="00E50A50" w:rsidRPr="00BB7DA8">
        <w:rPr>
          <w:rFonts w:cstheme="minorHAnsi"/>
        </w:rPr>
        <w:t xml:space="preserve"> nadležnom uredu </w:t>
      </w:r>
      <w:hyperlink r:id="rId9" w:history="1">
        <w:r w:rsidR="00E50A50" w:rsidRPr="005F665A">
          <w:rPr>
            <w:rStyle w:val="Hyperlink"/>
            <w:rFonts w:cstheme="minorHAnsi"/>
          </w:rPr>
          <w:t>Porezne uprave</w:t>
        </w:r>
      </w:hyperlink>
      <w:r w:rsidR="00BB7DA8" w:rsidRPr="00BB7DA8">
        <w:rPr>
          <w:rFonts w:cstheme="minorHAnsi"/>
        </w:rPr>
        <w:t xml:space="preserve"> </w:t>
      </w:r>
      <w:r w:rsidR="00E50A50" w:rsidRPr="00BB7DA8">
        <w:rPr>
          <w:rFonts w:cstheme="minorHAnsi"/>
        </w:rPr>
        <w:t>i/ili</w:t>
      </w:r>
      <w:r w:rsidR="00BB7DA8" w:rsidRPr="00BB7DA8">
        <w:rPr>
          <w:rFonts w:cstheme="minorHAnsi"/>
        </w:rPr>
        <w:t xml:space="preserve"> </w:t>
      </w:r>
      <w:hyperlink r:id="rId10" w:history="1">
        <w:r w:rsidR="00086E8D" w:rsidRPr="00475B98">
          <w:rPr>
            <w:rStyle w:val="Hyperlink"/>
            <w:rFonts w:cstheme="minorHAnsi"/>
          </w:rPr>
          <w:t>Ministarstvu financija</w:t>
        </w:r>
      </w:hyperlink>
      <w:r w:rsidR="00086E8D" w:rsidRPr="00BB7DA8">
        <w:rPr>
          <w:rFonts w:cstheme="minorHAnsi"/>
        </w:rPr>
        <w:t>.</w:t>
      </w:r>
    </w:p>
    <w:p w14:paraId="66966BBC" w14:textId="527B05FE" w:rsidR="00BF171F" w:rsidRPr="00BB7DA8" w:rsidRDefault="00BF171F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Koju dokumentaciju </w:t>
      </w:r>
      <w:r w:rsidR="00D93CD6" w:rsidRPr="00BB7DA8">
        <w:rPr>
          <w:rFonts w:cstheme="minorHAnsi"/>
          <w:b/>
          <w:bCs/>
        </w:rPr>
        <w:t xml:space="preserve">obveznik koji je proizvođač električne energije treba </w:t>
      </w:r>
      <w:r w:rsidRPr="00BB7DA8">
        <w:rPr>
          <w:rFonts w:cstheme="minorHAnsi"/>
          <w:b/>
          <w:bCs/>
        </w:rPr>
        <w:t>dostaviti HERA-</w:t>
      </w:r>
      <w:r w:rsidR="009D0536">
        <w:rPr>
          <w:rFonts w:cstheme="minorHAnsi"/>
          <w:b/>
          <w:bCs/>
        </w:rPr>
        <w:t>i</w:t>
      </w:r>
      <w:r w:rsidRPr="00BB7DA8">
        <w:rPr>
          <w:rFonts w:cstheme="minorHAnsi"/>
          <w:b/>
          <w:bCs/>
        </w:rPr>
        <w:t>?</w:t>
      </w:r>
    </w:p>
    <w:p w14:paraId="3822961A" w14:textId="23DFDD09" w:rsidR="00152C43" w:rsidRPr="00BB7DA8" w:rsidRDefault="00BB7DA8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Z</w:t>
      </w:r>
      <w:r w:rsidR="00D93CD6" w:rsidRPr="00BB7DA8">
        <w:rPr>
          <w:rFonts w:cstheme="minorHAnsi"/>
        </w:rPr>
        <w:t xml:space="preserve">a većinu slučajeva dovoljno </w:t>
      </w:r>
      <w:r w:rsidRPr="00BB7DA8">
        <w:rPr>
          <w:rFonts w:cstheme="minorHAnsi"/>
        </w:rPr>
        <w:t xml:space="preserve">je </w:t>
      </w:r>
      <w:r w:rsidR="00D93CD6" w:rsidRPr="00BB7DA8">
        <w:rPr>
          <w:rFonts w:cstheme="minorHAnsi"/>
        </w:rPr>
        <w:t>dostaviti ugovore o otkupu električne energije</w:t>
      </w:r>
      <w:r w:rsidR="00B76C08" w:rsidRPr="00BB7DA8">
        <w:rPr>
          <w:rFonts w:cstheme="minorHAnsi"/>
        </w:rPr>
        <w:t>,</w:t>
      </w:r>
      <w:r w:rsidR="00D93CD6" w:rsidRPr="00BB7DA8">
        <w:rPr>
          <w:rFonts w:cstheme="minorHAnsi"/>
        </w:rPr>
        <w:t xml:space="preserve"> izdane račune otkupljivaču električne energije</w:t>
      </w:r>
      <w:r w:rsidR="00B76C08" w:rsidRPr="00BB7DA8">
        <w:rPr>
          <w:rFonts w:cstheme="minorHAnsi"/>
        </w:rPr>
        <w:t xml:space="preserve"> te dokumente o uplati Fondu</w:t>
      </w:r>
      <w:r w:rsidR="00D93CD6" w:rsidRPr="00BB7DA8">
        <w:rPr>
          <w:rFonts w:cstheme="minorHAnsi"/>
        </w:rPr>
        <w:t xml:space="preserve">. </w:t>
      </w:r>
      <w:r w:rsidRPr="00BB7DA8">
        <w:rPr>
          <w:rFonts w:cstheme="minorHAnsi"/>
        </w:rPr>
        <w:t>HERA može tražiti dodatne podatke i dokumente.</w:t>
      </w:r>
    </w:p>
    <w:p w14:paraId="0580975B" w14:textId="34A886FA" w:rsidR="00152C43" w:rsidRDefault="00E22542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Potrebno je dostaviti strukturirane podatke</w:t>
      </w:r>
      <w:r w:rsidR="008C19C7">
        <w:rPr>
          <w:rFonts w:cstheme="minorHAnsi"/>
        </w:rPr>
        <w:t xml:space="preserve"> za obračunska mjerna mjesta obuhvaćena obračunom viška tržišnih prihoda u</w:t>
      </w:r>
      <w:r w:rsidR="00BB7DA8" w:rsidRPr="00BB7DA8">
        <w:rPr>
          <w:rFonts w:cstheme="minorHAnsi"/>
        </w:rPr>
        <w:t xml:space="preserve"> s</w:t>
      </w:r>
      <w:r w:rsidRPr="00BB7DA8">
        <w:rPr>
          <w:rFonts w:cstheme="minorHAnsi"/>
        </w:rPr>
        <w:t>ljedeć</w:t>
      </w:r>
      <w:r w:rsidR="008C19C7">
        <w:rPr>
          <w:rFonts w:cstheme="minorHAnsi"/>
        </w:rPr>
        <w:t>oj</w:t>
      </w:r>
      <w:r w:rsidRPr="00BB7DA8">
        <w:rPr>
          <w:rFonts w:cstheme="minorHAnsi"/>
        </w:rPr>
        <w:t xml:space="preserve"> tablic</w:t>
      </w:r>
      <w:r w:rsidR="008C19C7">
        <w:rPr>
          <w:rFonts w:cstheme="minorHAnsi"/>
        </w:rPr>
        <w:t>i</w:t>
      </w:r>
      <w:r w:rsidR="00152C43">
        <w:rPr>
          <w:rFonts w:cstheme="minorHAnsi"/>
        </w:rPr>
        <w:t>, ili u Excel dokumentima</w:t>
      </w:r>
      <w:r w:rsidR="00D704F5">
        <w:rPr>
          <w:rFonts w:cstheme="minorHAnsi"/>
        </w:rPr>
        <w:t xml:space="preserve"> u sljedećim točkama</w:t>
      </w:r>
      <w:r w:rsidR="00152C43">
        <w:rPr>
          <w:rFonts w:cstheme="minorHAnsi"/>
        </w:rPr>
        <w:t>:</w:t>
      </w:r>
    </w:p>
    <w:p w14:paraId="11F7560E" w14:textId="0A063556" w:rsidR="00152C43" w:rsidRPr="00152C43" w:rsidRDefault="007D3974" w:rsidP="006B537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hyperlink r:id="rId11" w:history="1">
        <w:r w:rsidR="007E6FA6" w:rsidRPr="00F00E02">
          <w:rPr>
            <w:rStyle w:val="Hyperlink"/>
            <w:rFonts w:cstheme="minorHAnsi"/>
          </w:rPr>
          <w:t>Excel tablica</w:t>
        </w:r>
      </w:hyperlink>
      <w:r w:rsidR="007E6FA6">
        <w:rPr>
          <w:rFonts w:cstheme="minorHAnsi"/>
        </w:rPr>
        <w:t xml:space="preserve"> </w:t>
      </w:r>
      <w:r w:rsidR="00AC2632">
        <w:rPr>
          <w:rFonts w:cstheme="minorHAnsi"/>
        </w:rPr>
        <w:t xml:space="preserve">za </w:t>
      </w:r>
      <w:r w:rsid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>
        <w:rPr>
          <w:rFonts w:cstheme="minorHAnsi"/>
        </w:rPr>
        <w:t xml:space="preserve"> ima samo obračunska mjerna mjesta u statusu proizvođača</w:t>
      </w:r>
      <w:r w:rsidR="007E6FA6">
        <w:rPr>
          <w:rFonts w:cstheme="minorHAnsi"/>
        </w:rPr>
        <w:t>,</w:t>
      </w:r>
    </w:p>
    <w:p w14:paraId="049A0F1F" w14:textId="67C287E8" w:rsidR="00152C43" w:rsidRPr="00152C43" w:rsidRDefault="007D3974" w:rsidP="006B5370">
      <w:pPr>
        <w:pStyle w:val="ListParagraph"/>
        <w:numPr>
          <w:ilvl w:val="0"/>
          <w:numId w:val="7"/>
        </w:numPr>
        <w:rPr>
          <w:rFonts w:cstheme="minorHAnsi"/>
        </w:rPr>
      </w:pPr>
      <w:hyperlink r:id="rId12" w:history="1">
        <w:r w:rsidR="007E6FA6" w:rsidRPr="00F00E02">
          <w:rPr>
            <w:rStyle w:val="Hyperlink"/>
            <w:rFonts w:cstheme="minorHAnsi"/>
          </w:rPr>
          <w:t>Excel tablica</w:t>
        </w:r>
      </w:hyperlink>
      <w:r w:rsidR="007E6FA6">
        <w:rPr>
          <w:rFonts w:cstheme="minorHAnsi"/>
        </w:rPr>
        <w:t xml:space="preserve"> </w:t>
      </w:r>
      <w:r w:rsidR="00AC2632">
        <w:rPr>
          <w:rFonts w:cstheme="minorHAnsi"/>
        </w:rPr>
        <w:t xml:space="preserve">za </w:t>
      </w:r>
      <w:r w:rsidR="00152C43" w:rsidRP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 w:rsidRPr="00152C43">
        <w:rPr>
          <w:rFonts w:cstheme="minorHAnsi"/>
        </w:rPr>
        <w:t xml:space="preserve"> ima samo obračunska mjerna mjesta u statusu </w:t>
      </w:r>
      <w:r w:rsidR="00152C43">
        <w:rPr>
          <w:rFonts w:cstheme="minorHAnsi"/>
        </w:rPr>
        <w:t>kupca s vlastitom proizvodnjom</w:t>
      </w:r>
      <w:r w:rsidR="00AC2632">
        <w:rPr>
          <w:rFonts w:cstheme="minorHAnsi"/>
        </w:rPr>
        <w:t>,</w:t>
      </w:r>
    </w:p>
    <w:p w14:paraId="069BA471" w14:textId="70765CB1" w:rsidR="00152C43" w:rsidRDefault="007D3974" w:rsidP="006B5370">
      <w:pPr>
        <w:pStyle w:val="ListParagraph"/>
        <w:numPr>
          <w:ilvl w:val="0"/>
          <w:numId w:val="7"/>
        </w:numPr>
        <w:rPr>
          <w:rFonts w:cstheme="minorHAnsi"/>
        </w:rPr>
      </w:pPr>
      <w:hyperlink r:id="rId13" w:history="1">
        <w:r w:rsidR="00AC2632" w:rsidRPr="00F00E02">
          <w:rPr>
            <w:rStyle w:val="Hyperlink"/>
            <w:rFonts w:cstheme="minorHAnsi"/>
          </w:rPr>
          <w:t>Excel tablica</w:t>
        </w:r>
      </w:hyperlink>
      <w:r w:rsidR="00AC2632">
        <w:rPr>
          <w:rFonts w:cstheme="minorHAnsi"/>
        </w:rPr>
        <w:t xml:space="preserve"> za </w:t>
      </w:r>
      <w:r w:rsidR="00152C43" w:rsidRP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 w:rsidRPr="00152C43">
        <w:rPr>
          <w:rFonts w:cstheme="minorHAnsi"/>
        </w:rPr>
        <w:t xml:space="preserve"> ima obračunska mjerna mjesta u statusu </w:t>
      </w:r>
      <w:r w:rsidR="00152C43">
        <w:rPr>
          <w:rFonts w:cstheme="minorHAnsi"/>
        </w:rPr>
        <w:t xml:space="preserve">proizvođača i u statusu </w:t>
      </w:r>
      <w:r w:rsidR="00152C43" w:rsidRPr="00152C43">
        <w:rPr>
          <w:rFonts w:cstheme="minorHAnsi"/>
        </w:rPr>
        <w:t>kupca s vlastitom proizvodnjom,</w:t>
      </w:r>
    </w:p>
    <w:p w14:paraId="6B7E3DE3" w14:textId="652CDCD9" w:rsidR="00017903" w:rsidRPr="00152C43" w:rsidRDefault="00017903" w:rsidP="006B537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ako je stranci potrebna dorada Excela</w:t>
      </w:r>
      <w:r w:rsidR="004407AD">
        <w:rPr>
          <w:rFonts w:cstheme="minorHAnsi"/>
        </w:rPr>
        <w:t>,</w:t>
      </w:r>
      <w:r>
        <w:rPr>
          <w:rFonts w:cstheme="minorHAnsi"/>
        </w:rPr>
        <w:t xml:space="preserve"> može ju zatražiti</w:t>
      </w:r>
      <w:r w:rsidR="005F0C94">
        <w:rPr>
          <w:rFonts w:cstheme="minorHAnsi"/>
        </w:rPr>
        <w:t xml:space="preserve"> putem </w:t>
      </w:r>
      <w:r w:rsidR="00AC2632">
        <w:rPr>
          <w:rFonts w:cstheme="minorHAnsi"/>
        </w:rPr>
        <w:t>e-adrese</w:t>
      </w:r>
      <w:r>
        <w:rPr>
          <w:rFonts w:cstheme="minorHAnsi"/>
        </w:rPr>
        <w:t xml:space="preserve"> </w:t>
      </w:r>
      <w:hyperlink r:id="rId14" w:history="1">
        <w:r w:rsidRPr="00F150F9">
          <w:rPr>
            <w:rStyle w:val="Hyperlink"/>
            <w:rFonts w:cstheme="minorHAnsi"/>
          </w:rPr>
          <w:t>uredba1854@hera.hr</w:t>
        </w:r>
      </w:hyperlink>
      <w:r>
        <w:rPr>
          <w:rFonts w:cstheme="minorHAnsi"/>
        </w:rPr>
        <w:t>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985"/>
        <w:gridCol w:w="2552"/>
      </w:tblGrid>
      <w:tr w:rsidR="00BB7DA8" w:rsidRPr="0083288A" w14:paraId="518377D0" w14:textId="77777777" w:rsidTr="00471FD8">
        <w:trPr>
          <w:cantSplit/>
          <w:trHeight w:val="425"/>
          <w:tblHeader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14:paraId="51E5C99D" w14:textId="34B47A30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77747F5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Obračunski interval</w:t>
            </w:r>
          </w:p>
        </w:tc>
        <w:tc>
          <w:tcPr>
            <w:tcW w:w="1985" w:type="dxa"/>
            <w:noWrap/>
            <w:vAlign w:val="center"/>
            <w:hideMark/>
          </w:tcPr>
          <w:p w14:paraId="4B466813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noWrap/>
            <w:vAlign w:val="center"/>
            <w:hideMark/>
          </w:tcPr>
          <w:p w14:paraId="67138CB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2" w:type="dxa"/>
            <w:noWrap/>
            <w:vAlign w:val="center"/>
            <w:hideMark/>
          </w:tcPr>
          <w:p w14:paraId="740A7DA7" w14:textId="09CE6BFA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 = </w:t>
            </w:r>
            <w:proofErr w:type="spellStart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((A/B – 180)</w:t>
            </w:r>
            <w:r w:rsidR="00BB7DA8" w:rsidRPr="0083288A">
              <w:rPr>
                <w:rFonts w:eastAsia="Calibri" w:cstheme="minorHAnsi"/>
                <w:b/>
                <w:bCs/>
                <w:sz w:val="20"/>
                <w:szCs w:val="20"/>
              </w:rPr>
              <w:t>·</w:t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B;</w:t>
            </w:r>
            <w:r w:rsidR="00B2700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0)</w:t>
            </w:r>
          </w:p>
        </w:tc>
      </w:tr>
      <w:tr w:rsidR="00BB7DA8" w:rsidRPr="0083288A" w14:paraId="7E66F84C" w14:textId="77777777" w:rsidTr="00471FD8">
        <w:trPr>
          <w:cantSplit/>
          <w:trHeight w:val="425"/>
          <w:tblHeader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14:paraId="3B98420D" w14:textId="77777777" w:rsidR="006A46D3" w:rsidRPr="0083288A" w:rsidRDefault="006A46D3" w:rsidP="00FA6357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14:paraId="5B2ABE3E" w14:textId="77777777" w:rsidR="006A46D3" w:rsidRPr="0083288A" w:rsidRDefault="006A46D3" w:rsidP="00FA6357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1D14258" w14:textId="7F7453DF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Prihodi</w:t>
            </w:r>
            <w:r w:rsidR="007C544D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od svih </w:t>
            </w:r>
            <w:proofErr w:type="spellStart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OMM</w:t>
            </w:r>
            <w:proofErr w:type="spellEnd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-ova, [€]</w:t>
            </w:r>
          </w:p>
        </w:tc>
        <w:tc>
          <w:tcPr>
            <w:tcW w:w="1985" w:type="dxa"/>
            <w:noWrap/>
            <w:vAlign w:val="center"/>
            <w:hideMark/>
          </w:tcPr>
          <w:p w14:paraId="23EADA13" w14:textId="4030B123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Količina energije</w:t>
            </w:r>
            <w:r w:rsidR="007C544D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od svih </w:t>
            </w:r>
            <w:proofErr w:type="spellStart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OMM</w:t>
            </w:r>
            <w:proofErr w:type="spellEnd"/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-ova, [MWh]</w:t>
            </w:r>
          </w:p>
        </w:tc>
        <w:tc>
          <w:tcPr>
            <w:tcW w:w="2552" w:type="dxa"/>
            <w:noWrap/>
            <w:vAlign w:val="center"/>
            <w:hideMark/>
          </w:tcPr>
          <w:p w14:paraId="03BCD5E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Višak tržišnih prihoda, [€]</w:t>
            </w:r>
          </w:p>
        </w:tc>
      </w:tr>
      <w:tr w:rsidR="00BB7DA8" w:rsidRPr="0083288A" w14:paraId="3886AB96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4F5085B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noWrap/>
            <w:vAlign w:val="center"/>
            <w:hideMark/>
          </w:tcPr>
          <w:p w14:paraId="5F261B3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prosinac 2022.</w:t>
            </w:r>
          </w:p>
        </w:tc>
        <w:tc>
          <w:tcPr>
            <w:tcW w:w="1985" w:type="dxa"/>
            <w:noWrap/>
            <w:vAlign w:val="center"/>
          </w:tcPr>
          <w:p w14:paraId="53EFCCA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189EB5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1315706C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67A26F4C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217176DB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noWrap/>
            <w:vAlign w:val="center"/>
            <w:hideMark/>
          </w:tcPr>
          <w:p w14:paraId="18E96F7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siječanj 2023.</w:t>
            </w:r>
          </w:p>
        </w:tc>
        <w:tc>
          <w:tcPr>
            <w:tcW w:w="1985" w:type="dxa"/>
            <w:noWrap/>
            <w:vAlign w:val="center"/>
          </w:tcPr>
          <w:p w14:paraId="4E664C7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45909DC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5802346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5022B8C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5D94A2C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noWrap/>
            <w:vAlign w:val="center"/>
            <w:hideMark/>
          </w:tcPr>
          <w:p w14:paraId="2A369DC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veljača 2023.</w:t>
            </w:r>
          </w:p>
        </w:tc>
        <w:tc>
          <w:tcPr>
            <w:tcW w:w="1985" w:type="dxa"/>
            <w:noWrap/>
            <w:vAlign w:val="center"/>
          </w:tcPr>
          <w:p w14:paraId="0C4F356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5BFA786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348A9EF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68F36FE7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7F4D795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  <w:noWrap/>
            <w:vAlign w:val="center"/>
            <w:hideMark/>
          </w:tcPr>
          <w:p w14:paraId="5A34020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ožujak 2023.</w:t>
            </w:r>
          </w:p>
        </w:tc>
        <w:tc>
          <w:tcPr>
            <w:tcW w:w="1985" w:type="dxa"/>
            <w:noWrap/>
            <w:vAlign w:val="center"/>
          </w:tcPr>
          <w:p w14:paraId="183D914B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CFBB52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2F624B6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59896E62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5E18E7A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2268" w:type="dxa"/>
            <w:noWrap/>
            <w:vAlign w:val="center"/>
            <w:hideMark/>
          </w:tcPr>
          <w:p w14:paraId="7C7CD43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travanj 2023.</w:t>
            </w:r>
          </w:p>
        </w:tc>
        <w:tc>
          <w:tcPr>
            <w:tcW w:w="1985" w:type="dxa"/>
            <w:noWrap/>
            <w:vAlign w:val="center"/>
          </w:tcPr>
          <w:p w14:paraId="5BE6A2F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A07AFBC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53ED816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8C669A7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085C8105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  <w:noWrap/>
            <w:vAlign w:val="center"/>
            <w:hideMark/>
          </w:tcPr>
          <w:p w14:paraId="5FCE410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svibanj 2023.</w:t>
            </w:r>
          </w:p>
        </w:tc>
        <w:tc>
          <w:tcPr>
            <w:tcW w:w="1985" w:type="dxa"/>
            <w:noWrap/>
            <w:vAlign w:val="center"/>
          </w:tcPr>
          <w:p w14:paraId="06A0B94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EF1951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74F07BB3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5A1560A8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7ED00D9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2268" w:type="dxa"/>
            <w:noWrap/>
            <w:vAlign w:val="center"/>
            <w:hideMark/>
          </w:tcPr>
          <w:p w14:paraId="0EA68FE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lipanj 2023.</w:t>
            </w:r>
          </w:p>
        </w:tc>
        <w:tc>
          <w:tcPr>
            <w:tcW w:w="1985" w:type="dxa"/>
            <w:noWrap/>
            <w:vAlign w:val="center"/>
          </w:tcPr>
          <w:p w14:paraId="26EC864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AE87CC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2407CB7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14655A1" w14:textId="77777777" w:rsidTr="00471FD8">
        <w:trPr>
          <w:cantSplit/>
          <w:trHeight w:val="425"/>
          <w:jc w:val="center"/>
        </w:trPr>
        <w:tc>
          <w:tcPr>
            <w:tcW w:w="851" w:type="dxa"/>
            <w:vAlign w:val="center"/>
            <w:hideMark/>
          </w:tcPr>
          <w:p w14:paraId="0129F15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14:paraId="411D389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Ukupno (1.+2.+3. +4.+5.+6.+7.)</w:t>
            </w:r>
          </w:p>
        </w:tc>
        <w:tc>
          <w:tcPr>
            <w:tcW w:w="1985" w:type="dxa"/>
            <w:vAlign w:val="center"/>
          </w:tcPr>
          <w:p w14:paraId="19105DA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E5DDC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7B17A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9339AAA" w14:textId="7E19E858" w:rsidR="002275C1" w:rsidRPr="00BB7DA8" w:rsidRDefault="004926D7" w:rsidP="004850A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lastRenderedPageBreak/>
        <w:t>R</w:t>
      </w:r>
      <w:r w:rsidR="002275C1" w:rsidRPr="00BB7DA8">
        <w:rPr>
          <w:rFonts w:cstheme="minorHAnsi"/>
          <w:b/>
          <w:bCs/>
        </w:rPr>
        <w:t>ačuna</w:t>
      </w:r>
      <w:r w:rsidRPr="00BB7DA8">
        <w:rPr>
          <w:rFonts w:cstheme="minorHAnsi"/>
          <w:b/>
          <w:bCs/>
        </w:rPr>
        <w:t xml:space="preserve"> li se</w:t>
      </w:r>
      <w:r w:rsidR="002275C1" w:rsidRPr="00BB7DA8">
        <w:rPr>
          <w:rFonts w:cstheme="minorHAnsi"/>
          <w:b/>
          <w:bCs/>
        </w:rPr>
        <w:t xml:space="preserve"> višak tržišnih prihoda za obračunsko mjerno mjesto u statusu kupca s vlastitom proizvodnjom</w:t>
      </w:r>
      <w:r w:rsidRPr="00BB7DA8">
        <w:rPr>
          <w:rFonts w:cstheme="minorHAnsi"/>
          <w:b/>
          <w:bCs/>
        </w:rPr>
        <w:t xml:space="preserve"> jednako kao za obračunsko mjerno mjesto u statusu proizvođača električne energije</w:t>
      </w:r>
      <w:r w:rsidR="002275C1" w:rsidRPr="00BB7DA8">
        <w:rPr>
          <w:rFonts w:cstheme="minorHAnsi"/>
          <w:b/>
          <w:bCs/>
        </w:rPr>
        <w:t>?</w:t>
      </w:r>
    </w:p>
    <w:p w14:paraId="4BE62FF6" w14:textId="77777777" w:rsidR="0065783E" w:rsidRDefault="003B7C4E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>Ne</w:t>
      </w:r>
      <w:r w:rsidR="00BB7DA8">
        <w:rPr>
          <w:rFonts w:cstheme="minorHAnsi"/>
        </w:rPr>
        <w:t>, r</w:t>
      </w:r>
      <w:r w:rsidR="002275C1" w:rsidRPr="00BB7DA8">
        <w:rPr>
          <w:rFonts w:cstheme="minorHAnsi"/>
        </w:rPr>
        <w:t>ačuna se različito u odnosu na obračunsko mjerno mjestu u statusu proizvođača električnom energijom.</w:t>
      </w:r>
    </w:p>
    <w:p w14:paraId="2C0718FD" w14:textId="47B6D3BF" w:rsidR="005E6664" w:rsidRPr="00BB7DA8" w:rsidRDefault="002275C1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>Kupci s vlastitom proizvodnjom obveznici su plaćanja viška tržišnih prihoda za dio energije koji je razlika između preuzete i predane energije u mrežu na razini kalendarskog mjeseca.</w:t>
      </w:r>
    </w:p>
    <w:p w14:paraId="76578973" w14:textId="77777777" w:rsidR="0065783E" w:rsidRDefault="005E6664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 xml:space="preserve">Struktura podatka za kupca s vlastitom proizvodnjom </w:t>
      </w:r>
      <w:r w:rsidR="000F4DB1" w:rsidRPr="00BB7DA8">
        <w:rPr>
          <w:rFonts w:cstheme="minorHAnsi"/>
        </w:rPr>
        <w:t>je u sljedećoj tablici.</w:t>
      </w:r>
    </w:p>
    <w:p w14:paraId="04833249" w14:textId="58CAC795" w:rsidR="003D326C" w:rsidRDefault="003D326C" w:rsidP="00E2019B">
      <w:pPr>
        <w:jc w:val="both"/>
        <w:rPr>
          <w:rFonts w:cstheme="minorHAnsi"/>
        </w:rPr>
      </w:pPr>
      <w:r>
        <w:rPr>
          <w:rFonts w:cstheme="minorHAnsi"/>
        </w:rPr>
        <w:t>Tako izračunatu količinu energije (stupac C) i prihode (stupac D) treba pribrojati odgovarajućim stupcima u gornju tablicu iz točke 5.</w:t>
      </w:r>
    </w:p>
    <w:tbl>
      <w:tblPr>
        <w:tblStyle w:val="TableGrid"/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5"/>
        <w:gridCol w:w="1984"/>
        <w:gridCol w:w="2268"/>
      </w:tblGrid>
      <w:tr w:rsidR="002275C1" w:rsidRPr="00C32D32" w14:paraId="49B8EE16" w14:textId="77777777" w:rsidTr="00C3760A">
        <w:trPr>
          <w:cantSplit/>
          <w:trHeight w:val="284"/>
          <w:tblHeader/>
          <w:jc w:val="center"/>
        </w:trPr>
        <w:tc>
          <w:tcPr>
            <w:tcW w:w="1418" w:type="dxa"/>
            <w:vMerge w:val="restart"/>
            <w:vAlign w:val="center"/>
          </w:tcPr>
          <w:p w14:paraId="709678D9" w14:textId="385BD333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Obračunski interval</w:t>
            </w:r>
          </w:p>
        </w:tc>
        <w:tc>
          <w:tcPr>
            <w:tcW w:w="1985" w:type="dxa"/>
            <w:vAlign w:val="center"/>
          </w:tcPr>
          <w:p w14:paraId="57A719BD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A</w:t>
            </w:r>
          </w:p>
        </w:tc>
        <w:tc>
          <w:tcPr>
            <w:tcW w:w="1985" w:type="dxa"/>
            <w:vAlign w:val="center"/>
          </w:tcPr>
          <w:p w14:paraId="409339B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B</w:t>
            </w:r>
          </w:p>
        </w:tc>
        <w:tc>
          <w:tcPr>
            <w:tcW w:w="1984" w:type="dxa"/>
            <w:vAlign w:val="center"/>
          </w:tcPr>
          <w:p w14:paraId="6B19AA9F" w14:textId="27FCA492" w:rsidR="002275C1" w:rsidRPr="00C32D32" w:rsidRDefault="003D326C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C=</w:t>
            </w:r>
            <w:r w:rsidR="002275C1" w:rsidRPr="00C32D32">
              <w:rPr>
                <w:rFonts w:cstheme="minorHAnsi"/>
                <w:b/>
                <w:bCs/>
                <w:kern w:val="20"/>
                <w:sz w:val="20"/>
              </w:rPr>
              <w:t>B-A</w:t>
            </w:r>
          </w:p>
        </w:tc>
        <w:tc>
          <w:tcPr>
            <w:tcW w:w="2268" w:type="dxa"/>
            <w:vAlign w:val="center"/>
          </w:tcPr>
          <w:p w14:paraId="52B375BE" w14:textId="35C22E95" w:rsidR="002275C1" w:rsidRPr="00C32D32" w:rsidRDefault="003D326C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D</w:t>
            </w:r>
          </w:p>
        </w:tc>
      </w:tr>
      <w:tr w:rsidR="002275C1" w:rsidRPr="00C32D32" w14:paraId="7F32FEE2" w14:textId="77777777" w:rsidTr="00C3760A">
        <w:trPr>
          <w:cantSplit/>
          <w:trHeight w:val="284"/>
          <w:tblHeader/>
          <w:jc w:val="center"/>
        </w:trPr>
        <w:tc>
          <w:tcPr>
            <w:tcW w:w="1418" w:type="dxa"/>
            <w:vMerge/>
            <w:vAlign w:val="center"/>
          </w:tcPr>
          <w:p w14:paraId="5692A9B1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384D42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 xml:space="preserve">Količina isporučene električne energije iz </w:t>
            </w:r>
            <w:proofErr w:type="spellStart"/>
            <w:r w:rsidRPr="00C32D32">
              <w:rPr>
                <w:rFonts w:cstheme="minorHAnsi"/>
                <w:b/>
                <w:bCs/>
                <w:kern w:val="20"/>
                <w:sz w:val="20"/>
              </w:rPr>
              <w:t>OMM</w:t>
            </w:r>
            <w:proofErr w:type="spellEnd"/>
            <w:r w:rsidRPr="00C32D32">
              <w:rPr>
                <w:rFonts w:cstheme="minorHAnsi"/>
                <w:b/>
                <w:bCs/>
                <w:kern w:val="20"/>
                <w:sz w:val="20"/>
              </w:rPr>
              <w:t>-a, [MWh]</w:t>
            </w:r>
          </w:p>
        </w:tc>
        <w:tc>
          <w:tcPr>
            <w:tcW w:w="1985" w:type="dxa"/>
            <w:vAlign w:val="center"/>
          </w:tcPr>
          <w:p w14:paraId="29CAADE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 xml:space="preserve">Količina preuzete električne energije u </w:t>
            </w:r>
            <w:proofErr w:type="spellStart"/>
            <w:r w:rsidRPr="00C32D32">
              <w:rPr>
                <w:rFonts w:cstheme="minorHAnsi"/>
                <w:b/>
                <w:bCs/>
                <w:kern w:val="20"/>
                <w:sz w:val="20"/>
              </w:rPr>
              <w:t>OMM</w:t>
            </w:r>
            <w:proofErr w:type="spellEnd"/>
            <w:r w:rsidRPr="00C32D32">
              <w:rPr>
                <w:rFonts w:cstheme="minorHAnsi"/>
                <w:b/>
                <w:bCs/>
                <w:kern w:val="20"/>
                <w:sz w:val="20"/>
              </w:rPr>
              <w:t>, [MWh]</w:t>
            </w:r>
          </w:p>
        </w:tc>
        <w:tc>
          <w:tcPr>
            <w:tcW w:w="1984" w:type="dxa"/>
            <w:vAlign w:val="center"/>
          </w:tcPr>
          <w:p w14:paraId="5F7DA44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 xml:space="preserve">Razlika između predane i preuzete električne energije iz </w:t>
            </w:r>
            <w:proofErr w:type="spellStart"/>
            <w:r w:rsidRPr="00C32D32">
              <w:rPr>
                <w:rFonts w:cstheme="minorHAnsi"/>
                <w:b/>
                <w:bCs/>
                <w:kern w:val="20"/>
                <w:sz w:val="20"/>
              </w:rPr>
              <w:t>OMM</w:t>
            </w:r>
            <w:proofErr w:type="spellEnd"/>
            <w:r w:rsidRPr="00C32D32">
              <w:rPr>
                <w:rFonts w:cstheme="minorHAnsi"/>
                <w:b/>
                <w:bCs/>
                <w:kern w:val="20"/>
                <w:sz w:val="20"/>
              </w:rPr>
              <w:t>-a [MWh]</w:t>
            </w:r>
          </w:p>
        </w:tc>
        <w:tc>
          <w:tcPr>
            <w:tcW w:w="2268" w:type="dxa"/>
            <w:vAlign w:val="center"/>
          </w:tcPr>
          <w:p w14:paraId="7213DDDB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 xml:space="preserve">Prihodi od razlike između predane i preuzete električne energije iz </w:t>
            </w:r>
            <w:proofErr w:type="spellStart"/>
            <w:r w:rsidRPr="00C32D32">
              <w:rPr>
                <w:rFonts w:cstheme="minorHAnsi"/>
                <w:b/>
                <w:bCs/>
                <w:kern w:val="20"/>
                <w:sz w:val="20"/>
              </w:rPr>
              <w:t>OMM</w:t>
            </w:r>
            <w:proofErr w:type="spellEnd"/>
            <w:r w:rsidRPr="00C32D32">
              <w:rPr>
                <w:rFonts w:cstheme="minorHAnsi"/>
                <w:b/>
                <w:bCs/>
                <w:kern w:val="20"/>
                <w:sz w:val="20"/>
              </w:rPr>
              <w:t>-a [€]</w:t>
            </w:r>
          </w:p>
        </w:tc>
      </w:tr>
      <w:tr w:rsidR="002275C1" w:rsidRPr="00C32D32" w14:paraId="3A4AC9E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2692CB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prosinac 2022.</w:t>
            </w:r>
          </w:p>
        </w:tc>
        <w:tc>
          <w:tcPr>
            <w:tcW w:w="1985" w:type="dxa"/>
            <w:vAlign w:val="center"/>
          </w:tcPr>
          <w:p w14:paraId="77E48798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532D7B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8B61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0369DA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3F32B4C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22FE879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siječanj 2023.</w:t>
            </w:r>
          </w:p>
        </w:tc>
        <w:tc>
          <w:tcPr>
            <w:tcW w:w="1985" w:type="dxa"/>
            <w:vAlign w:val="center"/>
          </w:tcPr>
          <w:p w14:paraId="62F6501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E6B259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F8D3A1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7FB4FD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6804C28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74D6586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veljača 2023.</w:t>
            </w:r>
          </w:p>
        </w:tc>
        <w:tc>
          <w:tcPr>
            <w:tcW w:w="1985" w:type="dxa"/>
            <w:vAlign w:val="center"/>
          </w:tcPr>
          <w:p w14:paraId="0F3C808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F1A7888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58EBE9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60318D4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CDCE6B8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9A71B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ožujak 2023.</w:t>
            </w:r>
          </w:p>
        </w:tc>
        <w:tc>
          <w:tcPr>
            <w:tcW w:w="1985" w:type="dxa"/>
            <w:vAlign w:val="center"/>
          </w:tcPr>
          <w:p w14:paraId="3AE4EC4A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49A826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3C4AEC4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B7183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70876EF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18BD91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travanj 2023.</w:t>
            </w:r>
          </w:p>
        </w:tc>
        <w:tc>
          <w:tcPr>
            <w:tcW w:w="1985" w:type="dxa"/>
            <w:vAlign w:val="center"/>
          </w:tcPr>
          <w:p w14:paraId="3D15172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27444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727E2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415F7B4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1EDC3767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AC76E2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svibanj 2023.</w:t>
            </w:r>
          </w:p>
        </w:tc>
        <w:tc>
          <w:tcPr>
            <w:tcW w:w="1985" w:type="dxa"/>
            <w:vAlign w:val="center"/>
          </w:tcPr>
          <w:p w14:paraId="7FD9213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DBEF0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6ECF3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451056BC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B753892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01461A6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lipanj 2023.</w:t>
            </w:r>
          </w:p>
        </w:tc>
        <w:tc>
          <w:tcPr>
            <w:tcW w:w="1985" w:type="dxa"/>
            <w:vAlign w:val="center"/>
          </w:tcPr>
          <w:p w14:paraId="796E91F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1E1A5D1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8A30B14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51ECFB6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</w:tbl>
    <w:p w14:paraId="2581E6B9" w14:textId="77777777" w:rsidR="00AB50EA" w:rsidRPr="00A65754" w:rsidRDefault="00AB50EA" w:rsidP="00A65754">
      <w:pPr>
        <w:jc w:val="both"/>
        <w:rPr>
          <w:rFonts w:cstheme="minorHAnsi"/>
          <w:b/>
          <w:bCs/>
        </w:rPr>
      </w:pPr>
    </w:p>
    <w:p w14:paraId="6BDC08D0" w14:textId="0B5F94EC" w:rsidR="00035B0C" w:rsidRPr="00BB7DA8" w:rsidRDefault="00035B0C" w:rsidP="00035B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Kako mogu znati u kojoj nalazi </w:t>
      </w:r>
      <w:r w:rsidR="008C6D10" w:rsidRPr="00BB7DA8">
        <w:rPr>
          <w:rFonts w:cstheme="minorHAnsi"/>
          <w:b/>
          <w:bCs/>
        </w:rPr>
        <w:t xml:space="preserve">li mi se </w:t>
      </w:r>
      <w:r w:rsidRPr="00BB7DA8">
        <w:rPr>
          <w:rFonts w:cstheme="minorHAnsi"/>
          <w:b/>
          <w:bCs/>
        </w:rPr>
        <w:t xml:space="preserve">obračunsko mjerno mjesto </w:t>
      </w:r>
      <w:r w:rsidR="008C6D10" w:rsidRPr="00BB7DA8">
        <w:rPr>
          <w:rFonts w:cstheme="minorHAnsi"/>
          <w:b/>
          <w:bCs/>
        </w:rPr>
        <w:t xml:space="preserve">u kategoriji </w:t>
      </w:r>
      <w:r w:rsidRPr="00BB7DA8">
        <w:rPr>
          <w:rFonts w:cstheme="minorHAnsi"/>
          <w:b/>
          <w:bCs/>
        </w:rPr>
        <w:t>proizvođač</w:t>
      </w:r>
      <w:r w:rsidR="005C30D7" w:rsidRPr="00BB7DA8">
        <w:rPr>
          <w:rFonts w:cstheme="minorHAnsi"/>
          <w:b/>
          <w:bCs/>
        </w:rPr>
        <w:t xml:space="preserve"> ili </w:t>
      </w:r>
      <w:r w:rsidR="008C6D10" w:rsidRPr="00BB7DA8">
        <w:rPr>
          <w:rFonts w:cstheme="minorHAnsi"/>
          <w:b/>
          <w:bCs/>
        </w:rPr>
        <w:t xml:space="preserve">u kategoriji </w:t>
      </w:r>
      <w:r w:rsidRPr="00BB7DA8">
        <w:rPr>
          <w:rFonts w:cstheme="minorHAnsi"/>
          <w:b/>
          <w:bCs/>
        </w:rPr>
        <w:t>kupac s vlastitom proizvodnjom?</w:t>
      </w:r>
    </w:p>
    <w:p w14:paraId="4C752666" w14:textId="19871DFA" w:rsidR="006A527F" w:rsidRPr="00BB7DA8" w:rsidRDefault="00035B0C" w:rsidP="006535DA">
      <w:pPr>
        <w:jc w:val="both"/>
        <w:rPr>
          <w:rFonts w:cstheme="minorHAnsi"/>
        </w:rPr>
      </w:pPr>
      <w:r w:rsidRPr="00BB7DA8">
        <w:rPr>
          <w:rFonts w:cstheme="minorHAnsi"/>
        </w:rPr>
        <w:t>Može se zatražiti informacija od HERA-</w:t>
      </w:r>
      <w:r w:rsidR="003D326C">
        <w:rPr>
          <w:rFonts w:cstheme="minorHAnsi"/>
        </w:rPr>
        <w:t>e</w:t>
      </w:r>
      <w:r w:rsidR="00771B5F" w:rsidRPr="00BB7DA8">
        <w:rPr>
          <w:rFonts w:cstheme="minorHAnsi"/>
        </w:rPr>
        <w:t xml:space="preserve"> (</w:t>
      </w:r>
      <w:hyperlink r:id="rId15" w:history="1">
        <w:r w:rsidR="00771B5F" w:rsidRPr="00BB7DA8">
          <w:rPr>
            <w:rStyle w:val="Hyperlink"/>
            <w:rFonts w:cstheme="minorHAnsi"/>
          </w:rPr>
          <w:t>uredba1854@hera.hr</w:t>
        </w:r>
      </w:hyperlink>
      <w:r w:rsidR="00771B5F" w:rsidRPr="00BB7DA8">
        <w:rPr>
          <w:rFonts w:cstheme="minorHAnsi"/>
        </w:rPr>
        <w:t>).</w:t>
      </w:r>
    </w:p>
    <w:p w14:paraId="754F28EB" w14:textId="07D52832" w:rsidR="00060D59" w:rsidRPr="008A0EB0" w:rsidRDefault="00060D59" w:rsidP="00035B0C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b/>
          <w:bCs/>
        </w:rPr>
      </w:pPr>
      <w:r w:rsidRPr="008A0EB0">
        <w:rPr>
          <w:rFonts w:eastAsia="Calibri" w:cstheme="minorHAnsi"/>
          <w:b/>
          <w:bCs/>
        </w:rPr>
        <w:t>Hoću li od HERA-e dobiti povratnu informaciju o dostatnosti dostavljene dokumentacije?</w:t>
      </w:r>
    </w:p>
    <w:p w14:paraId="325C9FB1" w14:textId="77777777" w:rsidR="0065783E" w:rsidRDefault="003D326C" w:rsidP="00D66F7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Ako je dokumentacija nepotpuna, </w:t>
      </w:r>
      <w:r w:rsidR="00060D59" w:rsidRPr="008A0EB0">
        <w:rPr>
          <w:rFonts w:eastAsia="Calibri" w:cstheme="minorHAnsi"/>
        </w:rPr>
        <w:t xml:space="preserve">HERA </w:t>
      </w:r>
      <w:r>
        <w:rPr>
          <w:rFonts w:eastAsia="Calibri" w:cstheme="minorHAnsi"/>
        </w:rPr>
        <w:t xml:space="preserve">će </w:t>
      </w:r>
      <w:r w:rsidR="00060D59" w:rsidRPr="008A0EB0">
        <w:rPr>
          <w:rFonts w:eastAsia="Calibri" w:cstheme="minorHAnsi"/>
        </w:rPr>
        <w:t xml:space="preserve">stranku pozvati na </w:t>
      </w:r>
      <w:r>
        <w:rPr>
          <w:rFonts w:eastAsia="Calibri" w:cstheme="minorHAnsi"/>
        </w:rPr>
        <w:t>dopunu</w:t>
      </w:r>
      <w:r w:rsidR="00060D59" w:rsidRPr="008A0EB0">
        <w:rPr>
          <w:rFonts w:eastAsia="Calibri" w:cstheme="minorHAnsi"/>
        </w:rPr>
        <w:t xml:space="preserve"> dokumentacije.</w:t>
      </w:r>
    </w:p>
    <w:p w14:paraId="592FC220" w14:textId="77777777" w:rsidR="0065783E" w:rsidRDefault="00060D59" w:rsidP="00D66F71">
      <w:pPr>
        <w:jc w:val="both"/>
        <w:rPr>
          <w:rFonts w:eastAsia="Calibri" w:cstheme="minorHAnsi"/>
        </w:rPr>
      </w:pPr>
      <w:r w:rsidRPr="008A0EB0">
        <w:rPr>
          <w:rFonts w:eastAsia="Calibri" w:cstheme="minorHAnsi"/>
        </w:rPr>
        <w:t xml:space="preserve">Ako je dokumentacija dostatna, </w:t>
      </w:r>
      <w:r w:rsidR="003D326C">
        <w:rPr>
          <w:rFonts w:eastAsia="Calibri" w:cstheme="minorHAnsi"/>
        </w:rPr>
        <w:t xml:space="preserve">HERA će </w:t>
      </w:r>
      <w:r w:rsidRPr="008A0EB0">
        <w:rPr>
          <w:rFonts w:eastAsia="Calibri" w:cstheme="minorHAnsi"/>
        </w:rPr>
        <w:t xml:space="preserve">utvrđeni iznos viška tržišnih </w:t>
      </w:r>
      <w:r w:rsidR="003D326C">
        <w:rPr>
          <w:rFonts w:eastAsia="Calibri" w:cstheme="minorHAnsi"/>
        </w:rPr>
        <w:t xml:space="preserve">uključiti u </w:t>
      </w:r>
      <w:r w:rsidRPr="008A0EB0">
        <w:rPr>
          <w:rFonts w:eastAsia="Calibri" w:cstheme="minorHAnsi"/>
        </w:rPr>
        <w:t>izvješće koje dostav</w:t>
      </w:r>
      <w:r w:rsidR="003D326C">
        <w:rPr>
          <w:rFonts w:eastAsia="Calibri" w:cstheme="minorHAnsi"/>
        </w:rPr>
        <w:t>lja</w:t>
      </w:r>
      <w:r w:rsidRPr="008A0EB0">
        <w:rPr>
          <w:rFonts w:eastAsia="Calibri" w:cstheme="minorHAnsi"/>
        </w:rPr>
        <w:t xml:space="preserve"> Fondu.</w:t>
      </w:r>
    </w:p>
    <w:p w14:paraId="4D0551ED" w14:textId="266704CC" w:rsidR="00654DBE" w:rsidRPr="008A0EB0" w:rsidRDefault="00654DBE" w:rsidP="00035B0C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b/>
          <w:bCs/>
        </w:rPr>
      </w:pPr>
      <w:r w:rsidRPr="008A0EB0">
        <w:rPr>
          <w:rFonts w:eastAsia="Calibri" w:cstheme="minorHAnsi"/>
          <w:b/>
          <w:bCs/>
        </w:rPr>
        <w:t>Trebam li dostaviti dokumentaciju ako sam obveznik kojemu je višak tržišnih prihoda jednak 0,00 €?</w:t>
      </w:r>
    </w:p>
    <w:p w14:paraId="18962930" w14:textId="77777777" w:rsidR="0065783E" w:rsidRDefault="00654DBE" w:rsidP="00D66F71">
      <w:pPr>
        <w:jc w:val="both"/>
        <w:rPr>
          <w:rFonts w:eastAsia="Calibri" w:cstheme="minorHAnsi"/>
        </w:rPr>
      </w:pPr>
      <w:r w:rsidRPr="008A0EB0">
        <w:rPr>
          <w:rFonts w:eastAsia="Calibri" w:cstheme="minorHAnsi"/>
        </w:rPr>
        <w:t>Da</w:t>
      </w:r>
      <w:r w:rsidR="003D326C">
        <w:rPr>
          <w:rFonts w:eastAsia="Calibri" w:cstheme="minorHAnsi"/>
        </w:rPr>
        <w:t>, p</w:t>
      </w:r>
      <w:r w:rsidRPr="008A0EB0">
        <w:rPr>
          <w:rFonts w:eastAsia="Calibri" w:cstheme="minorHAnsi"/>
        </w:rPr>
        <w:t>otrebno je dostaviti dokumentaciju kojom se dokazuje iznos viška tržišnih prihoda</w:t>
      </w:r>
      <w:r w:rsidR="00FE00AD" w:rsidRPr="008A0EB0">
        <w:rPr>
          <w:rFonts w:eastAsia="Calibri" w:cstheme="minorHAnsi"/>
        </w:rPr>
        <w:t xml:space="preserve"> pa tako i iznos od 0,00 €.</w:t>
      </w:r>
    </w:p>
    <w:p w14:paraId="339FA6CF" w14:textId="1837326C" w:rsidR="00D93CD6" w:rsidRPr="00BB7DA8" w:rsidRDefault="00DB0BCE" w:rsidP="00035B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Jesam li obveznik plaćanja viška tržišnih prihoda ako mi nijedna elektrana nema snagu veću od 100 kW</w:t>
      </w:r>
      <w:r w:rsidR="003D326C">
        <w:rPr>
          <w:rFonts w:cstheme="minorHAnsi"/>
          <w:b/>
          <w:bCs/>
        </w:rPr>
        <w:t>,</w:t>
      </w:r>
      <w:r w:rsidR="000D5D29" w:rsidRPr="00BB7DA8">
        <w:rPr>
          <w:rFonts w:cstheme="minorHAnsi"/>
          <w:b/>
          <w:bCs/>
        </w:rPr>
        <w:t xml:space="preserve"> a zbirno imaju više od 100 kW</w:t>
      </w:r>
      <w:r w:rsidRPr="00BB7DA8">
        <w:rPr>
          <w:rFonts w:cstheme="minorHAnsi"/>
          <w:b/>
          <w:bCs/>
        </w:rPr>
        <w:t>?</w:t>
      </w:r>
    </w:p>
    <w:p w14:paraId="3B5ACC1D" w14:textId="77777777" w:rsidR="00AC2CE2" w:rsidRPr="00BB7DA8" w:rsidRDefault="00AC2CE2" w:rsidP="00D66F71">
      <w:pPr>
        <w:jc w:val="both"/>
        <w:rPr>
          <w:rFonts w:cstheme="minorHAnsi"/>
        </w:rPr>
      </w:pPr>
      <w:r w:rsidRPr="00BB7DA8">
        <w:rPr>
          <w:rFonts w:cstheme="minorHAnsi"/>
        </w:rPr>
        <w:t>Ovisi od slučaja do slučaja. Ako je zbroj snaga svih obračunskih mjernih mjesta u statusu proizvođača električne energije veći od 100 kW, onda je subjekt obveznik plaćanja viška tržišnih prihoda.</w:t>
      </w:r>
    </w:p>
    <w:p w14:paraId="64B5D92A" w14:textId="629EB061" w:rsidR="00AC2CE2" w:rsidRDefault="003D326C" w:rsidP="00D66F71">
      <w:pPr>
        <w:jc w:val="both"/>
        <w:rPr>
          <w:rFonts w:cstheme="minorHAnsi"/>
        </w:rPr>
      </w:pPr>
      <w:r>
        <w:rPr>
          <w:rFonts w:cstheme="minorHAnsi"/>
        </w:rPr>
        <w:t xml:space="preserve">Npr., </w:t>
      </w:r>
      <w:r w:rsidR="00AC2CE2" w:rsidRPr="00BB7DA8">
        <w:rPr>
          <w:rFonts w:cstheme="minorHAnsi"/>
        </w:rPr>
        <w:t>ako subjekt ima devet elektrana po 10 kW i j</w:t>
      </w:r>
      <w:r w:rsidR="006A0099" w:rsidRPr="00BB7DA8">
        <w:rPr>
          <w:rFonts w:cstheme="minorHAnsi"/>
        </w:rPr>
        <w:t>e</w:t>
      </w:r>
      <w:r w:rsidR="00AC2CE2" w:rsidRPr="00BB7DA8">
        <w:rPr>
          <w:rFonts w:cstheme="minorHAnsi"/>
        </w:rPr>
        <w:t xml:space="preserve">dnu od 11 kW, tada ima ukupnu snagu od 101 kW i obveznik </w:t>
      </w:r>
      <w:r w:rsidR="00AC2266">
        <w:rPr>
          <w:rFonts w:cstheme="minorHAnsi"/>
        </w:rPr>
        <w:t xml:space="preserve">je </w:t>
      </w:r>
      <w:r w:rsidR="00AC2CE2" w:rsidRPr="00BB7DA8">
        <w:rPr>
          <w:rFonts w:cstheme="minorHAnsi"/>
        </w:rPr>
        <w:t>plaćanja viška tržišnih prihoda</w:t>
      </w:r>
      <w:r w:rsidR="007D0E83" w:rsidRPr="00BB7DA8">
        <w:rPr>
          <w:rFonts w:cstheme="minorHAnsi"/>
        </w:rPr>
        <w:t xml:space="preserve"> za svako od tih obračunskih mjernih mjesta.</w:t>
      </w:r>
    </w:p>
    <w:p w14:paraId="2556143A" w14:textId="77777777" w:rsidR="0065783E" w:rsidRDefault="00AC2266" w:rsidP="00AC2266">
      <w:pPr>
        <w:jc w:val="both"/>
        <w:rPr>
          <w:rFonts w:cstheme="minorHAnsi"/>
        </w:rPr>
      </w:pPr>
      <w:r w:rsidRPr="00BB7DA8">
        <w:rPr>
          <w:rFonts w:cstheme="minorHAnsi"/>
        </w:rPr>
        <w:lastRenderedPageBreak/>
        <w:t>Posebno se gledaju obračunska mjerna mjesta u statusu kupca s vlastitom proizvodnjom. Tada je subjekt obveznik plaćanja viška tržišnih prihoda ako mu je snaga takvih obračunskih mjernih mjesta veća od 500 kW.</w:t>
      </w:r>
    </w:p>
    <w:p w14:paraId="053182BA" w14:textId="53B6C2A5" w:rsidR="00AC2266" w:rsidRPr="00BB7DA8" w:rsidRDefault="00AC2266" w:rsidP="00D66F71">
      <w:pPr>
        <w:jc w:val="both"/>
        <w:rPr>
          <w:rFonts w:cstheme="minorHAnsi"/>
        </w:rPr>
      </w:pPr>
      <w:r>
        <w:rPr>
          <w:rFonts w:cstheme="minorHAnsi"/>
        </w:rPr>
        <w:t>Pritom se, prihodi i proizvodnja s obračunskih mjernih mjesta za koja je sklopljen ugovor s HROTE-om ne uzimaju u obzir kod izračuna viška tržišnih prihoda.</w:t>
      </w:r>
    </w:p>
    <w:p w14:paraId="7E4835A1" w14:textId="77777777" w:rsidR="00391D97" w:rsidRPr="00BB7DA8" w:rsidRDefault="00391D97" w:rsidP="00391D9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Jesam li obveznik plaćanja viška tržišnih prihoda ako sam električnu energiju isporučivao u manjem dijelu obračunskog razdoblja?</w:t>
      </w:r>
    </w:p>
    <w:p w14:paraId="15516487" w14:textId="5D7C573C" w:rsidR="00391D97" w:rsidRPr="00BB7DA8" w:rsidRDefault="00391D97" w:rsidP="00391D97">
      <w:pPr>
        <w:jc w:val="both"/>
        <w:rPr>
          <w:rFonts w:cstheme="minorHAnsi"/>
        </w:rPr>
      </w:pPr>
      <w:r w:rsidRPr="00BB7DA8">
        <w:rPr>
          <w:rFonts w:cstheme="minorHAnsi"/>
        </w:rPr>
        <w:t>Da</w:t>
      </w:r>
      <w:r w:rsidR="00AC2266">
        <w:rPr>
          <w:rFonts w:cstheme="minorHAnsi"/>
        </w:rPr>
        <w:t>, č</w:t>
      </w:r>
      <w:r w:rsidRPr="00BB7DA8">
        <w:rPr>
          <w:rFonts w:cstheme="minorHAnsi"/>
        </w:rPr>
        <w:t>ak i u slučaju ako se električna energija isporučivala u posljednjim danima lipnja 2023.</w:t>
      </w:r>
    </w:p>
    <w:p w14:paraId="78EB38BE" w14:textId="5EF54F24" w:rsidR="00F65DCD" w:rsidRPr="00BB7DA8" w:rsidRDefault="00F65DCD" w:rsidP="00F65DC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Što ako sam na temelju </w:t>
      </w:r>
      <w:r w:rsidRPr="00BB7DA8">
        <w:rPr>
          <w:rFonts w:cstheme="minorHAnsi"/>
          <w:b/>
          <w:bCs/>
          <w:i/>
          <w:iCs/>
        </w:rPr>
        <w:t>Uredb</w:t>
      </w:r>
      <w:r w:rsidR="007D3974">
        <w:rPr>
          <w:rFonts w:cstheme="minorHAnsi"/>
          <w:b/>
          <w:bCs/>
          <w:i/>
          <w:iCs/>
        </w:rPr>
        <w:t>e</w:t>
      </w:r>
      <w:r w:rsidRPr="00BB7DA8">
        <w:rPr>
          <w:rFonts w:cstheme="minorHAnsi"/>
          <w:b/>
          <w:bCs/>
          <w:i/>
          <w:iCs/>
        </w:rPr>
        <w:t xml:space="preserve"> o Zakonu o hitnoj intervenciji za rješavanje pitanja visokih cijena električne energije („Narodne novine“, broj 156/22)</w:t>
      </w:r>
      <w:r w:rsidRPr="00BB7DA8">
        <w:rPr>
          <w:rFonts w:cstheme="minorHAnsi"/>
          <w:b/>
          <w:bCs/>
        </w:rPr>
        <w:t xml:space="preserve"> već dostavio dokumentaciju?</w:t>
      </w:r>
    </w:p>
    <w:p w14:paraId="5C98119D" w14:textId="77777777" w:rsidR="00F838CA" w:rsidRPr="00BB7DA8" w:rsidRDefault="00F65DCD" w:rsidP="00F65DCD">
      <w:pPr>
        <w:jc w:val="both"/>
        <w:rPr>
          <w:rFonts w:cstheme="minorHAnsi"/>
        </w:rPr>
      </w:pPr>
      <w:r w:rsidRPr="00BB7DA8">
        <w:rPr>
          <w:rFonts w:cstheme="minorHAnsi"/>
        </w:rPr>
        <w:t>Na temelju navedene Uredbe nije bilo potrebno platiti višak tržišnih prihoda za prosinac 2022.</w:t>
      </w:r>
      <w:r w:rsidR="00B8226A" w:rsidRPr="00BB7DA8">
        <w:rPr>
          <w:rFonts w:cstheme="minorHAnsi"/>
        </w:rPr>
        <w:t>,</w:t>
      </w:r>
      <w:r w:rsidRPr="00BB7DA8">
        <w:rPr>
          <w:rFonts w:cstheme="minorHAnsi"/>
        </w:rPr>
        <w:t xml:space="preserve"> </w:t>
      </w:r>
      <w:r w:rsidR="00B8226A" w:rsidRPr="00BB7DA8">
        <w:rPr>
          <w:rFonts w:cstheme="minorHAnsi"/>
        </w:rPr>
        <w:t>s</w:t>
      </w:r>
      <w:r w:rsidRPr="00BB7DA8">
        <w:rPr>
          <w:rFonts w:cstheme="minorHAnsi"/>
        </w:rPr>
        <w:t xml:space="preserve">toga je potrebno dostaviti izračun viška tržišnih prihoda </w:t>
      </w:r>
      <w:r w:rsidR="00F26525" w:rsidRPr="00BB7DA8">
        <w:rPr>
          <w:rFonts w:cstheme="minorHAnsi"/>
        </w:rPr>
        <w:t xml:space="preserve">i dokumentaciju </w:t>
      </w:r>
      <w:r w:rsidRPr="00BB7DA8">
        <w:rPr>
          <w:rFonts w:cstheme="minorHAnsi"/>
        </w:rPr>
        <w:t>za prosinac 2022. i uplatu</w:t>
      </w:r>
      <w:r w:rsidR="00C55343" w:rsidRPr="00BB7DA8">
        <w:rPr>
          <w:rFonts w:cstheme="minorHAnsi"/>
        </w:rPr>
        <w:t xml:space="preserve"> </w:t>
      </w:r>
      <w:r w:rsidR="00F26525" w:rsidRPr="00BB7DA8">
        <w:rPr>
          <w:rFonts w:cstheme="minorHAnsi"/>
        </w:rPr>
        <w:t>za prosinac 2022.</w:t>
      </w:r>
    </w:p>
    <w:p w14:paraId="6A719980" w14:textId="03EA0733" w:rsidR="0065783E" w:rsidRDefault="00F838CA" w:rsidP="00FA253B">
      <w:pPr>
        <w:jc w:val="both"/>
        <w:rPr>
          <w:rFonts w:cstheme="minorHAnsi"/>
        </w:rPr>
      </w:pPr>
      <w:r w:rsidRPr="00BB7DA8">
        <w:rPr>
          <w:rFonts w:cstheme="minorHAnsi"/>
        </w:rPr>
        <w:t>Osim toga</w:t>
      </w:r>
      <w:r w:rsidR="00FA253B" w:rsidRPr="00BB7DA8">
        <w:rPr>
          <w:rFonts w:cstheme="minorHAnsi"/>
        </w:rPr>
        <w:t>, ako stranka smatra da je dostavila sve</w:t>
      </w:r>
      <w:r w:rsidR="00C97DCF">
        <w:rPr>
          <w:rFonts w:cstheme="minorHAnsi"/>
        </w:rPr>
        <w:t xml:space="preserve"> </w:t>
      </w:r>
      <w:r w:rsidRPr="00BB7DA8">
        <w:rPr>
          <w:rFonts w:cstheme="minorHAnsi"/>
        </w:rPr>
        <w:t xml:space="preserve">potrebno za primjenu </w:t>
      </w:r>
      <w:r w:rsidR="00FA253B" w:rsidRPr="00BB7DA8">
        <w:rPr>
          <w:rFonts w:cstheme="minorHAnsi"/>
          <w:i/>
          <w:iCs/>
        </w:rPr>
        <w:t>Zakon</w:t>
      </w:r>
      <w:r w:rsidR="007D3974">
        <w:rPr>
          <w:rFonts w:cstheme="minorHAnsi"/>
          <w:i/>
          <w:iCs/>
        </w:rPr>
        <w:t>a</w:t>
      </w:r>
      <w:r w:rsidR="00FA253B" w:rsidRPr="00BB7DA8">
        <w:rPr>
          <w:rFonts w:cstheme="minorHAnsi"/>
          <w:i/>
          <w:iCs/>
        </w:rPr>
        <w:t xml:space="preserve"> o provedbi Uredbe Vijeća (EU) 2022/1854 o hitnoj intervenciji za rješavanje pitanja visokih cijena energije (Narodne novine, br. 71/23)</w:t>
      </w:r>
      <w:r w:rsidR="00FA253B" w:rsidRPr="00BB7DA8">
        <w:rPr>
          <w:rFonts w:cstheme="minorHAnsi"/>
        </w:rPr>
        <w:t xml:space="preserve"> o tome treba dostaviti informaciju HERA-i.</w:t>
      </w:r>
    </w:p>
    <w:p w14:paraId="60A17135" w14:textId="7252B834" w:rsidR="0088797A" w:rsidRPr="00BB7DA8" w:rsidRDefault="0088797A" w:rsidP="0088797A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Što u slučaju kada smatram da sam pogrešno identificiran kao obveznik plaćanja viška tržišnih prihoda?</w:t>
      </w:r>
    </w:p>
    <w:p w14:paraId="2AD8B246" w14:textId="57D2BFE3" w:rsidR="002474A0" w:rsidRPr="00BB7DA8" w:rsidRDefault="0088797A" w:rsidP="009C3ACB">
      <w:pPr>
        <w:jc w:val="both"/>
        <w:rPr>
          <w:rFonts w:cstheme="minorHAnsi"/>
        </w:rPr>
      </w:pPr>
      <w:r w:rsidRPr="00BB7DA8">
        <w:rPr>
          <w:rFonts w:cstheme="minorHAnsi"/>
        </w:rPr>
        <w:t>Možete se obraditi HERA-i (</w:t>
      </w:r>
      <w:hyperlink r:id="rId16" w:history="1">
        <w:r w:rsidRPr="00BB7DA8">
          <w:rPr>
            <w:rStyle w:val="Hyperlink"/>
            <w:rFonts w:cstheme="minorHAnsi"/>
          </w:rPr>
          <w:t>uredba1854@hera.hr</w:t>
        </w:r>
      </w:hyperlink>
      <w:r w:rsidRPr="00BB7DA8">
        <w:rPr>
          <w:rFonts w:cstheme="minorHAnsi"/>
        </w:rPr>
        <w:t>)</w:t>
      </w:r>
    </w:p>
    <w:p w14:paraId="4E0E0DD4" w14:textId="77777777" w:rsidR="00507680" w:rsidRDefault="00507680" w:rsidP="009C3ACB">
      <w:pPr>
        <w:jc w:val="both"/>
        <w:rPr>
          <w:rFonts w:cstheme="minorHAnsi"/>
        </w:rPr>
      </w:pPr>
    </w:p>
    <w:p w14:paraId="7D0A7985" w14:textId="3043300C" w:rsidR="00EC1CD6" w:rsidRDefault="00EC1CD6" w:rsidP="009C3ACB">
      <w:pPr>
        <w:jc w:val="both"/>
        <w:rPr>
          <w:rFonts w:cstheme="minorHAnsi"/>
        </w:rPr>
      </w:pPr>
      <w:r w:rsidRPr="00EC1CD6">
        <w:rPr>
          <w:rFonts w:cstheme="minorHAnsi"/>
        </w:rPr>
        <w:t>29. rujna 2023.</w:t>
      </w:r>
    </w:p>
    <w:p w14:paraId="3874DEED" w14:textId="77777777" w:rsidR="00471FD8" w:rsidRPr="00BB7DA8" w:rsidRDefault="00471FD8" w:rsidP="009C3ACB">
      <w:pPr>
        <w:jc w:val="both"/>
        <w:rPr>
          <w:rFonts w:cstheme="minorHAnsi"/>
        </w:rPr>
      </w:pPr>
    </w:p>
    <w:sectPr w:rsidR="00471FD8" w:rsidRPr="00BB7DA8" w:rsidSect="00F23F01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A5B3" w14:textId="77777777" w:rsidR="00F82273" w:rsidRDefault="00F82273" w:rsidP="001D3DAF">
      <w:pPr>
        <w:spacing w:after="0"/>
      </w:pPr>
      <w:r>
        <w:separator/>
      </w:r>
    </w:p>
  </w:endnote>
  <w:endnote w:type="continuationSeparator" w:id="0">
    <w:p w14:paraId="4DACC1EC" w14:textId="77777777" w:rsidR="00F82273" w:rsidRDefault="00F82273" w:rsidP="001D3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83AB" w14:textId="77777777" w:rsidR="00F82273" w:rsidRDefault="00F82273" w:rsidP="001D3DAF">
      <w:pPr>
        <w:spacing w:after="0"/>
      </w:pPr>
      <w:r>
        <w:separator/>
      </w:r>
    </w:p>
  </w:footnote>
  <w:footnote w:type="continuationSeparator" w:id="0">
    <w:p w14:paraId="09BC5177" w14:textId="77777777" w:rsidR="00F82273" w:rsidRDefault="00F82273" w:rsidP="001D3D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405"/>
    <w:multiLevelType w:val="hybridMultilevel"/>
    <w:tmpl w:val="83303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4AD4"/>
    <w:multiLevelType w:val="hybridMultilevel"/>
    <w:tmpl w:val="733E7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405"/>
    <w:multiLevelType w:val="hybridMultilevel"/>
    <w:tmpl w:val="11289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4032"/>
    <w:multiLevelType w:val="hybridMultilevel"/>
    <w:tmpl w:val="9A505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A202C"/>
    <w:multiLevelType w:val="hybridMultilevel"/>
    <w:tmpl w:val="5A2A8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200"/>
    <w:multiLevelType w:val="hybridMultilevel"/>
    <w:tmpl w:val="4E42B4FA"/>
    <w:lvl w:ilvl="0" w:tplc="041A0015">
      <w:start w:val="1"/>
      <w:numFmt w:val="upperLetter"/>
      <w:lvlText w:val="%1."/>
      <w:lvlJc w:val="left"/>
      <w:pPr>
        <w:ind w:left="76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6A2B408C"/>
    <w:multiLevelType w:val="hybridMultilevel"/>
    <w:tmpl w:val="FA204DF0"/>
    <w:lvl w:ilvl="0" w:tplc="85604F76">
      <w:start w:val="1"/>
      <w:numFmt w:val="bullet"/>
      <w:lvlText w:val="-"/>
      <w:lvlJc w:val="left"/>
      <w:pPr>
        <w:ind w:left="767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376668099">
    <w:abstractNumId w:val="1"/>
  </w:num>
  <w:num w:numId="2" w16cid:durableId="1716465324">
    <w:abstractNumId w:val="0"/>
  </w:num>
  <w:num w:numId="3" w16cid:durableId="1879706715">
    <w:abstractNumId w:val="3"/>
  </w:num>
  <w:num w:numId="4" w16cid:durableId="944774708">
    <w:abstractNumId w:val="2"/>
  </w:num>
  <w:num w:numId="5" w16cid:durableId="2059281893">
    <w:abstractNumId w:val="4"/>
  </w:num>
  <w:num w:numId="6" w16cid:durableId="1547375682">
    <w:abstractNumId w:val="6"/>
  </w:num>
  <w:num w:numId="7" w16cid:durableId="112947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8D"/>
    <w:rsid w:val="000003C8"/>
    <w:rsid w:val="00017903"/>
    <w:rsid w:val="00035B0C"/>
    <w:rsid w:val="00060D59"/>
    <w:rsid w:val="00086BD1"/>
    <w:rsid w:val="00086E8D"/>
    <w:rsid w:val="00092A86"/>
    <w:rsid w:val="000D5D29"/>
    <w:rsid w:val="000F1927"/>
    <w:rsid w:val="000F4DB1"/>
    <w:rsid w:val="00146B07"/>
    <w:rsid w:val="00152C43"/>
    <w:rsid w:val="00154867"/>
    <w:rsid w:val="001603D4"/>
    <w:rsid w:val="001743C9"/>
    <w:rsid w:val="001D3DAF"/>
    <w:rsid w:val="001E1F9F"/>
    <w:rsid w:val="0020159B"/>
    <w:rsid w:val="002275C1"/>
    <w:rsid w:val="002330AA"/>
    <w:rsid w:val="002429D0"/>
    <w:rsid w:val="002474A0"/>
    <w:rsid w:val="0026657A"/>
    <w:rsid w:val="00290BAA"/>
    <w:rsid w:val="002A3827"/>
    <w:rsid w:val="003517D3"/>
    <w:rsid w:val="00391D97"/>
    <w:rsid w:val="00392BC2"/>
    <w:rsid w:val="003B2DAE"/>
    <w:rsid w:val="003B7C4E"/>
    <w:rsid w:val="003D326C"/>
    <w:rsid w:val="003E058D"/>
    <w:rsid w:val="003E646F"/>
    <w:rsid w:val="003F5A7F"/>
    <w:rsid w:val="003F743A"/>
    <w:rsid w:val="0040114A"/>
    <w:rsid w:val="0041616D"/>
    <w:rsid w:val="00424D96"/>
    <w:rsid w:val="004407AD"/>
    <w:rsid w:val="00455732"/>
    <w:rsid w:val="00471FD8"/>
    <w:rsid w:val="00475B98"/>
    <w:rsid w:val="00480923"/>
    <w:rsid w:val="004850A2"/>
    <w:rsid w:val="004926D7"/>
    <w:rsid w:val="004E2107"/>
    <w:rsid w:val="00507680"/>
    <w:rsid w:val="00513DAA"/>
    <w:rsid w:val="00515E90"/>
    <w:rsid w:val="00533441"/>
    <w:rsid w:val="00537F9D"/>
    <w:rsid w:val="00543C70"/>
    <w:rsid w:val="00564A3B"/>
    <w:rsid w:val="0057185B"/>
    <w:rsid w:val="00593C34"/>
    <w:rsid w:val="005A5DDD"/>
    <w:rsid w:val="005B0E42"/>
    <w:rsid w:val="005C30D7"/>
    <w:rsid w:val="005C7577"/>
    <w:rsid w:val="005D0C74"/>
    <w:rsid w:val="005D6AAE"/>
    <w:rsid w:val="005E6664"/>
    <w:rsid w:val="005F0C94"/>
    <w:rsid w:val="005F665A"/>
    <w:rsid w:val="00600E1C"/>
    <w:rsid w:val="00611BF0"/>
    <w:rsid w:val="00624525"/>
    <w:rsid w:val="00631282"/>
    <w:rsid w:val="00631F40"/>
    <w:rsid w:val="006535DA"/>
    <w:rsid w:val="00654767"/>
    <w:rsid w:val="00654DBE"/>
    <w:rsid w:val="0065783E"/>
    <w:rsid w:val="006621ED"/>
    <w:rsid w:val="006A0099"/>
    <w:rsid w:val="006A46D3"/>
    <w:rsid w:val="006A527F"/>
    <w:rsid w:val="006B5370"/>
    <w:rsid w:val="006E32CE"/>
    <w:rsid w:val="006E7987"/>
    <w:rsid w:val="006F3C03"/>
    <w:rsid w:val="00711FCB"/>
    <w:rsid w:val="00726F62"/>
    <w:rsid w:val="0076135D"/>
    <w:rsid w:val="00771B5F"/>
    <w:rsid w:val="007C544D"/>
    <w:rsid w:val="007C5E60"/>
    <w:rsid w:val="007D0DC9"/>
    <w:rsid w:val="007D0E83"/>
    <w:rsid w:val="007D3974"/>
    <w:rsid w:val="007E3DEC"/>
    <w:rsid w:val="007E6FA6"/>
    <w:rsid w:val="00823594"/>
    <w:rsid w:val="00827D25"/>
    <w:rsid w:val="0083288A"/>
    <w:rsid w:val="00836FAD"/>
    <w:rsid w:val="0088797A"/>
    <w:rsid w:val="00890965"/>
    <w:rsid w:val="008A0EB0"/>
    <w:rsid w:val="008A32DC"/>
    <w:rsid w:val="008B3EB1"/>
    <w:rsid w:val="008C19C7"/>
    <w:rsid w:val="008C6D10"/>
    <w:rsid w:val="008D5ACA"/>
    <w:rsid w:val="008E719C"/>
    <w:rsid w:val="008E7D25"/>
    <w:rsid w:val="008F0C88"/>
    <w:rsid w:val="009048B9"/>
    <w:rsid w:val="009124C4"/>
    <w:rsid w:val="009236B6"/>
    <w:rsid w:val="00932A44"/>
    <w:rsid w:val="00947E29"/>
    <w:rsid w:val="00984BCD"/>
    <w:rsid w:val="009C2343"/>
    <w:rsid w:val="009C3ACB"/>
    <w:rsid w:val="009D0383"/>
    <w:rsid w:val="009D0536"/>
    <w:rsid w:val="009F7D08"/>
    <w:rsid w:val="00A305E9"/>
    <w:rsid w:val="00A537CC"/>
    <w:rsid w:val="00A54FA1"/>
    <w:rsid w:val="00A65754"/>
    <w:rsid w:val="00A677D2"/>
    <w:rsid w:val="00A67C3C"/>
    <w:rsid w:val="00A746A2"/>
    <w:rsid w:val="00AB50EA"/>
    <w:rsid w:val="00AC2266"/>
    <w:rsid w:val="00AC2632"/>
    <w:rsid w:val="00AC2CE2"/>
    <w:rsid w:val="00AC60E1"/>
    <w:rsid w:val="00B174B4"/>
    <w:rsid w:val="00B27004"/>
    <w:rsid w:val="00B353B8"/>
    <w:rsid w:val="00B51E0A"/>
    <w:rsid w:val="00B60B1B"/>
    <w:rsid w:val="00B76C08"/>
    <w:rsid w:val="00B8226A"/>
    <w:rsid w:val="00BB314F"/>
    <w:rsid w:val="00BB4EFC"/>
    <w:rsid w:val="00BB738E"/>
    <w:rsid w:val="00BB7DA8"/>
    <w:rsid w:val="00BD4AFF"/>
    <w:rsid w:val="00BF171F"/>
    <w:rsid w:val="00C02750"/>
    <w:rsid w:val="00C32D32"/>
    <w:rsid w:val="00C363D9"/>
    <w:rsid w:val="00C3760A"/>
    <w:rsid w:val="00C4206A"/>
    <w:rsid w:val="00C4215C"/>
    <w:rsid w:val="00C55343"/>
    <w:rsid w:val="00C861B7"/>
    <w:rsid w:val="00C97DCF"/>
    <w:rsid w:val="00CA1E25"/>
    <w:rsid w:val="00CE5C97"/>
    <w:rsid w:val="00D261FB"/>
    <w:rsid w:val="00D34571"/>
    <w:rsid w:val="00D66F71"/>
    <w:rsid w:val="00D704F5"/>
    <w:rsid w:val="00D93CD6"/>
    <w:rsid w:val="00DA2C05"/>
    <w:rsid w:val="00DB0BCE"/>
    <w:rsid w:val="00DB1B01"/>
    <w:rsid w:val="00DB36EA"/>
    <w:rsid w:val="00DC7DC8"/>
    <w:rsid w:val="00DD1CA2"/>
    <w:rsid w:val="00DE413B"/>
    <w:rsid w:val="00E14485"/>
    <w:rsid w:val="00E2019B"/>
    <w:rsid w:val="00E22542"/>
    <w:rsid w:val="00E46A01"/>
    <w:rsid w:val="00E50A50"/>
    <w:rsid w:val="00E66D0E"/>
    <w:rsid w:val="00E76709"/>
    <w:rsid w:val="00E82B6C"/>
    <w:rsid w:val="00E95633"/>
    <w:rsid w:val="00E96F48"/>
    <w:rsid w:val="00EB3AE0"/>
    <w:rsid w:val="00EB7533"/>
    <w:rsid w:val="00EC1CD6"/>
    <w:rsid w:val="00F00E02"/>
    <w:rsid w:val="00F03934"/>
    <w:rsid w:val="00F236DE"/>
    <w:rsid w:val="00F23F01"/>
    <w:rsid w:val="00F26525"/>
    <w:rsid w:val="00F32238"/>
    <w:rsid w:val="00F341D8"/>
    <w:rsid w:val="00F65DCD"/>
    <w:rsid w:val="00F76370"/>
    <w:rsid w:val="00F82273"/>
    <w:rsid w:val="00F838CA"/>
    <w:rsid w:val="00F84415"/>
    <w:rsid w:val="00F97880"/>
    <w:rsid w:val="00FA253B"/>
    <w:rsid w:val="00FA370D"/>
    <w:rsid w:val="00FA6357"/>
    <w:rsid w:val="00FC5D77"/>
    <w:rsid w:val="00FD2695"/>
    <w:rsid w:val="00FE00AD"/>
    <w:rsid w:val="00FF1E45"/>
    <w:rsid w:val="00FF5B86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CC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01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AD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571"/>
    <w:pPr>
      <w:ind w:left="720"/>
      <w:contextualSpacing/>
    </w:pPr>
  </w:style>
  <w:style w:type="table" w:styleId="TableGrid">
    <w:name w:val="Table Grid"/>
    <w:basedOn w:val="TableNormal"/>
    <w:uiPriority w:val="39"/>
    <w:rsid w:val="00564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DA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3DAF"/>
  </w:style>
  <w:style w:type="paragraph" w:styleId="Footer">
    <w:name w:val="footer"/>
    <w:basedOn w:val="Normal"/>
    <w:link w:val="FooterChar"/>
    <w:uiPriority w:val="99"/>
    <w:unhideWhenUsed/>
    <w:rsid w:val="001D3DA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3DAF"/>
  </w:style>
  <w:style w:type="paragraph" w:styleId="Revision">
    <w:name w:val="Revision"/>
    <w:hidden/>
    <w:uiPriority w:val="99"/>
    <w:semiHidden/>
    <w:rsid w:val="00513D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23F0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07A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B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EF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EF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oeu.hr/hr/kontakt/" TargetMode="External"/><Relationship Id="rId13" Type="http://schemas.openxmlformats.org/officeDocument/2006/relationships/hyperlink" Target="https://www.hera.hr/hr/docs/SEE/Tablica_OMM_PK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ra.hr/hr/docs/SEE/Tablica_OMM_K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redba1854@her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a.hr/hr/docs/SEE/Tablica_OMM_P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edba1854@hera.hr" TargetMode="External"/><Relationship Id="rId10" Type="http://schemas.openxmlformats.org/officeDocument/2006/relationships/hyperlink" Target="https://mfin.gov.hr/kontakti/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ezna-uprava.hr/Adresar/Stranice/default.aspx" TargetMode="External"/><Relationship Id="rId14" Type="http://schemas.openxmlformats.org/officeDocument/2006/relationships/hyperlink" Target="mailto:uredba1854@he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C915-63F0-42E4-8EE6-32ABFF5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2023-09-29T14:23:00Z</dcterms:created>
  <dcterms:modified xsi:type="dcterms:W3CDTF">2023-12-07T11:45:00Z</dcterms:modified>
</cp:coreProperties>
</file>